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sz w:val="36"/>
          <w:szCs w:val="36"/>
        </w:rPr>
      </w:pPr>
      <w:bookmarkStart w:id="0" w:name="_GoBack"/>
      <w:bookmarkEnd w:id="0"/>
      <w:r>
        <w:rPr>
          <w:rFonts w:hint="eastAsia"/>
          <w:b/>
          <w:bCs/>
          <w:sz w:val="36"/>
          <w:szCs w:val="36"/>
        </w:rPr>
        <w:t>招 聘 通 知</w:t>
      </w: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left"/>
        <w:textAlignment w:val="auto"/>
        <w:outlineLvl w:val="9"/>
        <w:rPr>
          <w:rFonts w:hint="eastAsia" w:ascii="微软雅黑" w:hAnsi="微软雅黑"/>
          <w:sz w:val="28"/>
          <w:szCs w:val="28"/>
        </w:rPr>
      </w:pPr>
      <w:r>
        <w:rPr>
          <w:rFonts w:hint="eastAsia" w:ascii="微软雅黑" w:hAnsi="微软雅黑"/>
          <w:sz w:val="28"/>
          <w:szCs w:val="28"/>
          <w:lang w:val="en-US" w:eastAsia="zh-CN"/>
        </w:rPr>
        <w:t xml:space="preserve">    </w:t>
      </w:r>
      <w:r>
        <w:rPr>
          <w:rFonts w:hint="eastAsia" w:ascii="微软雅黑" w:hAnsi="微软雅黑"/>
          <w:sz w:val="28"/>
          <w:szCs w:val="28"/>
          <w:lang w:eastAsia="zh-CN"/>
        </w:rPr>
        <w:t>招就中心于</w:t>
      </w:r>
      <w:r>
        <w:rPr>
          <w:rFonts w:hint="eastAsia" w:ascii="微软雅黑" w:hAnsi="微软雅黑"/>
          <w:sz w:val="28"/>
          <w:szCs w:val="28"/>
          <w:lang w:val="en-US" w:eastAsia="zh-CN"/>
        </w:rPr>
        <w:t>9月28日下午两点</w:t>
      </w:r>
      <w:r>
        <w:rPr>
          <w:rFonts w:hint="eastAsia" w:ascii="微软雅黑" w:hAnsi="微软雅黑"/>
          <w:sz w:val="28"/>
          <w:szCs w:val="28"/>
          <w:lang w:eastAsia="zh-CN"/>
        </w:rPr>
        <w:t>将举行</w:t>
      </w:r>
      <w:r>
        <w:rPr>
          <w:rFonts w:hint="eastAsia"/>
          <w:spacing w:val="-8"/>
          <w:sz w:val="28"/>
          <w:szCs w:val="28"/>
        </w:rPr>
        <w:t>陕西通汇汽车物流有限公司</w:t>
      </w:r>
      <w:r>
        <w:rPr>
          <w:rFonts w:hint="eastAsia" w:ascii="微软雅黑" w:hAnsi="微软雅黑"/>
          <w:sz w:val="28"/>
          <w:szCs w:val="28"/>
          <w:lang w:val="en-US" w:eastAsia="zh-CN"/>
        </w:rPr>
        <w:t>招聘</w:t>
      </w:r>
      <w:r>
        <w:rPr>
          <w:rFonts w:hint="eastAsia" w:ascii="微软雅黑" w:hAnsi="微软雅黑"/>
          <w:sz w:val="28"/>
          <w:szCs w:val="28"/>
          <w:lang w:eastAsia="zh-CN"/>
        </w:rPr>
        <w:t>会，具体招聘地点：教学楼</w:t>
      </w:r>
      <w:r>
        <w:rPr>
          <w:rFonts w:hint="eastAsia" w:ascii="微软雅黑" w:hAnsi="微软雅黑"/>
          <w:sz w:val="28"/>
          <w:szCs w:val="28"/>
          <w:lang w:val="en-US" w:eastAsia="zh-CN"/>
        </w:rPr>
        <w:t>101教室</w:t>
      </w:r>
      <w:r>
        <w:rPr>
          <w:rFonts w:hint="eastAsia" w:ascii="微软雅黑" w:hAnsi="微软雅黑"/>
          <w:sz w:val="28"/>
          <w:szCs w:val="28"/>
          <w:lang w:eastAsia="zh-CN"/>
        </w:rPr>
        <w:t>，现对符合安置条件的在校学生进行意向摸底。符合安置条件</w:t>
      </w:r>
      <w:r>
        <w:rPr>
          <w:rFonts w:hint="eastAsia" w:ascii="微软雅黑" w:hAnsi="微软雅黑"/>
          <w:sz w:val="28"/>
          <w:szCs w:val="28"/>
        </w:rPr>
        <w:t>学生</w:t>
      </w:r>
      <w:r>
        <w:rPr>
          <w:rFonts w:hint="eastAsia" w:ascii="微软雅黑" w:hAnsi="微软雅黑"/>
          <w:sz w:val="28"/>
          <w:szCs w:val="28"/>
          <w:lang w:eastAsia="zh-CN"/>
        </w:rPr>
        <w:t>范围</w:t>
      </w:r>
      <w:r>
        <w:rPr>
          <w:rFonts w:hint="eastAsia" w:ascii="微软雅黑" w:hAnsi="微软雅黑"/>
          <w:sz w:val="28"/>
          <w:szCs w:val="28"/>
        </w:rPr>
        <w:t>：</w:t>
      </w:r>
    </w:p>
    <w:p>
      <w:pPr>
        <w:numPr>
          <w:ilvl w:val="0"/>
          <w:numId w:val="0"/>
        </w:numPr>
        <w:spacing w:line="440" w:lineRule="exact"/>
        <w:ind w:firstLine="840" w:firstLineChars="300"/>
        <w:rPr>
          <w:rFonts w:hint="default" w:ascii="微软雅黑" w:hAnsi="微软雅黑"/>
          <w:sz w:val="28"/>
          <w:szCs w:val="28"/>
          <w:lang w:val="en-US" w:eastAsia="zh-CN"/>
        </w:rPr>
      </w:pPr>
      <w:r>
        <w:rPr>
          <w:rFonts w:hint="eastAsia" w:ascii="微软雅黑" w:hAnsi="微软雅黑"/>
          <w:sz w:val="28"/>
          <w:szCs w:val="28"/>
          <w:lang w:val="en-US" w:eastAsia="zh-CN"/>
        </w:rPr>
        <w:t>1、2020年、2021年春季毕业（不含2019年春季的两年制）的在校学生。</w:t>
      </w:r>
    </w:p>
    <w:p>
      <w:pPr>
        <w:numPr>
          <w:ilvl w:val="0"/>
          <w:numId w:val="1"/>
        </w:numPr>
        <w:spacing w:line="440" w:lineRule="exact"/>
        <w:ind w:left="279" w:leftChars="127" w:firstLine="560" w:firstLineChars="200"/>
        <w:rPr>
          <w:rFonts w:hint="eastAsia" w:ascii="微软雅黑" w:hAnsi="微软雅黑"/>
          <w:sz w:val="28"/>
          <w:szCs w:val="28"/>
          <w:lang w:val="en-US" w:eastAsia="zh-CN"/>
        </w:rPr>
      </w:pPr>
      <w:r>
        <w:rPr>
          <w:rFonts w:hint="eastAsia" w:ascii="微软雅黑" w:hAnsi="微软雅黑"/>
          <w:sz w:val="28"/>
          <w:szCs w:val="28"/>
          <w:lang w:val="en-US" w:eastAsia="zh-CN"/>
        </w:rPr>
        <w:t>除以上条件外，1997年以前出生（含1997年），即年满22周岁在校生的也可参加此次招聘。不含2019年春、秋季新生。</w:t>
      </w:r>
    </w:p>
    <w:p>
      <w:pPr>
        <w:numPr>
          <w:ilvl w:val="0"/>
          <w:numId w:val="1"/>
        </w:numPr>
        <w:spacing w:line="440" w:lineRule="exact"/>
        <w:ind w:left="279" w:leftChars="127" w:firstLine="560" w:firstLineChars="200"/>
        <w:rPr>
          <w:rFonts w:hint="eastAsia" w:ascii="微软雅黑" w:hAnsi="微软雅黑"/>
          <w:sz w:val="28"/>
          <w:szCs w:val="28"/>
          <w:lang w:val="en-US" w:eastAsia="zh-CN"/>
        </w:rPr>
      </w:pPr>
      <w:r>
        <w:rPr>
          <w:rFonts w:hint="eastAsia" w:ascii="微软雅黑" w:hAnsi="微软雅黑"/>
          <w:sz w:val="28"/>
          <w:szCs w:val="28"/>
          <w:lang w:val="en-US" w:eastAsia="zh-CN"/>
        </w:rPr>
        <w:t>吉利已录用学生不在此次招聘范围内。</w:t>
      </w:r>
    </w:p>
    <w:p>
      <w:pPr>
        <w:numPr>
          <w:ilvl w:val="0"/>
          <w:numId w:val="0"/>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请有意愿参加企业招聘的学生填报报名表。</w:t>
      </w:r>
    </w:p>
    <w:p>
      <w:pPr>
        <w:numPr>
          <w:ilvl w:val="0"/>
          <w:numId w:val="0"/>
        </w:numPr>
        <w:spacing w:line="440" w:lineRule="exact"/>
        <w:ind w:leftChars="327"/>
        <w:rPr>
          <w:rFonts w:hint="eastAsia" w:ascii="微软雅黑" w:hAnsi="微软雅黑"/>
          <w:sz w:val="28"/>
          <w:szCs w:val="28"/>
          <w:lang w:val="en-US" w:eastAsia="zh-CN"/>
        </w:rPr>
      </w:pPr>
    </w:p>
    <w:p>
      <w:pPr>
        <w:numPr>
          <w:ilvl w:val="0"/>
          <w:numId w:val="0"/>
        </w:numPr>
        <w:spacing w:line="440" w:lineRule="exact"/>
        <w:ind w:leftChars="327"/>
        <w:rPr>
          <w:rFonts w:hint="eastAsia" w:ascii="微软雅黑" w:hAnsi="微软雅黑"/>
          <w:sz w:val="28"/>
          <w:szCs w:val="28"/>
          <w:lang w:val="en-US" w:eastAsia="zh-CN"/>
        </w:rPr>
      </w:pPr>
      <w:r>
        <w:rPr>
          <w:rFonts w:hint="eastAsia" w:ascii="微软雅黑" w:hAnsi="微软雅黑"/>
          <w:sz w:val="28"/>
          <w:szCs w:val="28"/>
          <w:lang w:val="en-US" w:eastAsia="zh-CN"/>
        </w:rPr>
        <w:t>后附：</w:t>
      </w:r>
    </w:p>
    <w:p>
      <w:pPr>
        <w:numPr>
          <w:ilvl w:val="0"/>
          <w:numId w:val="2"/>
        </w:numPr>
        <w:spacing w:line="440" w:lineRule="exact"/>
        <w:ind w:leftChars="327"/>
        <w:rPr>
          <w:rFonts w:hint="eastAsia" w:ascii="微软雅黑" w:hAnsi="微软雅黑"/>
          <w:sz w:val="28"/>
          <w:szCs w:val="28"/>
          <w:lang w:val="en-US" w:eastAsia="zh-CN"/>
        </w:rPr>
      </w:pPr>
      <w:r>
        <w:rPr>
          <w:rFonts w:hint="eastAsia"/>
          <w:spacing w:val="-8"/>
          <w:sz w:val="28"/>
          <w:szCs w:val="28"/>
        </w:rPr>
        <w:t>陕西通汇汽车物流有限公司</w:t>
      </w:r>
      <w:r>
        <w:rPr>
          <w:rFonts w:hint="eastAsia" w:ascii="微软雅黑" w:hAnsi="微软雅黑"/>
          <w:sz w:val="28"/>
          <w:szCs w:val="28"/>
          <w:lang w:val="en-US" w:eastAsia="zh-CN"/>
        </w:rPr>
        <w:t>应聘报名表。</w:t>
      </w:r>
    </w:p>
    <w:p>
      <w:pPr>
        <w:numPr>
          <w:ilvl w:val="0"/>
          <w:numId w:val="2"/>
        </w:numPr>
        <w:spacing w:line="440" w:lineRule="exact"/>
        <w:ind w:leftChars="327"/>
        <w:rPr>
          <w:rFonts w:hint="eastAsia" w:ascii="微软雅黑" w:hAnsi="微软雅黑"/>
          <w:sz w:val="28"/>
          <w:szCs w:val="28"/>
          <w:lang w:val="en-US" w:eastAsia="zh-CN"/>
        </w:rPr>
      </w:pPr>
      <w:r>
        <w:rPr>
          <w:rFonts w:hint="eastAsia"/>
          <w:spacing w:val="-8"/>
          <w:sz w:val="28"/>
          <w:szCs w:val="28"/>
        </w:rPr>
        <w:t>陕西通汇汽车物流有限公司</w:t>
      </w:r>
      <w:r>
        <w:rPr>
          <w:rFonts w:hint="eastAsia" w:ascii="微软雅黑" w:hAnsi="微软雅黑"/>
          <w:sz w:val="28"/>
          <w:szCs w:val="28"/>
          <w:lang w:val="en-US" w:eastAsia="zh-CN"/>
        </w:rPr>
        <w:t>简介。</w:t>
      </w:r>
    </w:p>
    <w:p>
      <w:pPr>
        <w:spacing w:line="440" w:lineRule="exact"/>
        <w:rPr>
          <w:rFonts w:hint="eastAsia" w:ascii="微软雅黑" w:hAnsi="微软雅黑"/>
          <w:sz w:val="28"/>
          <w:szCs w:val="28"/>
          <w:lang w:eastAsia="zh-CN"/>
        </w:rPr>
      </w:pPr>
    </w:p>
    <w:p>
      <w:pPr>
        <w:spacing w:line="440" w:lineRule="exact"/>
        <w:rPr>
          <w:rFonts w:hint="eastAsia" w:ascii="微软雅黑" w:hAnsi="微软雅黑" w:eastAsia="微软雅黑"/>
          <w:sz w:val="28"/>
          <w:szCs w:val="28"/>
          <w:lang w:eastAsia="zh-CN"/>
        </w:rPr>
      </w:pPr>
      <w:r>
        <w:rPr>
          <w:rFonts w:ascii="微软雅黑" w:hAnsi="微软雅黑"/>
          <w:sz w:val="28"/>
          <w:szCs w:val="28"/>
        </w:rPr>
        <w:drawing>
          <wp:anchor distT="0" distB="0" distL="114300" distR="114300" simplePos="0" relativeHeight="251658240" behindDoc="1" locked="0" layoutInCell="1" allowOverlap="1">
            <wp:simplePos x="0" y="0"/>
            <wp:positionH relativeFrom="column">
              <wp:posOffset>2762250</wp:posOffset>
            </wp:positionH>
            <wp:positionV relativeFrom="paragraph">
              <wp:posOffset>179070</wp:posOffset>
            </wp:positionV>
            <wp:extent cx="3305175" cy="3067050"/>
            <wp:effectExtent l="0" t="0" r="9525" b="0"/>
            <wp:wrapNone/>
            <wp:docPr id="1" name="图片 0" descr="QQ截图201811151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181115105918.jpg"/>
                    <pic:cNvPicPr>
                      <a:picLocks noChangeAspect="1"/>
                    </pic:cNvPicPr>
                  </pic:nvPicPr>
                  <pic:blipFill>
                    <a:blip r:embed="rId4"/>
                    <a:stretch>
                      <a:fillRect/>
                    </a:stretch>
                  </pic:blipFill>
                  <pic:spPr>
                    <a:xfrm>
                      <a:off x="0" y="0"/>
                      <a:ext cx="3305175" cy="3067050"/>
                    </a:xfrm>
                    <a:prstGeom prst="rect">
                      <a:avLst/>
                    </a:prstGeom>
                    <a:noFill/>
                    <a:ln>
                      <a:noFill/>
                    </a:ln>
                  </pic:spPr>
                </pic:pic>
              </a:graphicData>
            </a:graphic>
          </wp:anchor>
        </w:drawing>
      </w:r>
    </w:p>
    <w:p>
      <w:pPr>
        <w:spacing w:line="440" w:lineRule="exact"/>
        <w:ind w:firstLine="420" w:firstLineChars="150"/>
        <w:rPr>
          <w:rFonts w:ascii="微软雅黑" w:hAnsi="微软雅黑"/>
          <w:sz w:val="28"/>
          <w:szCs w:val="28"/>
        </w:rPr>
      </w:pPr>
    </w:p>
    <w:p>
      <w:pPr>
        <w:spacing w:line="440" w:lineRule="exact"/>
        <w:ind w:firstLine="420" w:firstLineChars="150"/>
        <w:jc w:val="center"/>
        <w:rPr>
          <w:rFonts w:hint="eastAsia" w:ascii="微软雅黑" w:hAnsi="微软雅黑"/>
          <w:sz w:val="28"/>
          <w:szCs w:val="28"/>
          <w:lang w:val="en-US" w:eastAsia="zh-CN"/>
        </w:rPr>
      </w:pPr>
      <w:r>
        <w:rPr>
          <w:rFonts w:hint="eastAsia" w:ascii="微软雅黑" w:hAnsi="微软雅黑"/>
          <w:sz w:val="28"/>
          <w:szCs w:val="28"/>
          <w:lang w:val="en-US" w:eastAsia="zh-CN"/>
        </w:rPr>
        <w:t xml:space="preserve">                                      </w:t>
      </w:r>
    </w:p>
    <w:p>
      <w:pPr>
        <w:spacing w:line="440" w:lineRule="exact"/>
        <w:ind w:firstLine="420" w:firstLineChars="150"/>
        <w:jc w:val="center"/>
        <w:rPr>
          <w:rFonts w:hint="eastAsia" w:ascii="微软雅黑" w:hAnsi="微软雅黑"/>
          <w:sz w:val="28"/>
          <w:szCs w:val="28"/>
        </w:rPr>
      </w:pPr>
      <w:r>
        <w:rPr>
          <w:rFonts w:hint="eastAsia" w:ascii="微软雅黑" w:hAnsi="微软雅黑"/>
          <w:sz w:val="28"/>
          <w:szCs w:val="28"/>
          <w:lang w:val="en-US" w:eastAsia="zh-CN"/>
        </w:rPr>
        <w:t xml:space="preserve">                                      </w:t>
      </w:r>
      <w:r>
        <w:rPr>
          <w:rFonts w:hint="eastAsia" w:ascii="微软雅黑" w:hAnsi="微软雅黑"/>
          <w:sz w:val="28"/>
          <w:szCs w:val="28"/>
        </w:rPr>
        <w:t>招生就业服务中心</w:t>
      </w:r>
    </w:p>
    <w:p>
      <w:pPr>
        <w:spacing w:line="440" w:lineRule="exact"/>
        <w:ind w:firstLine="420" w:firstLineChars="150"/>
        <w:jc w:val="center"/>
        <w:rPr>
          <w:rFonts w:hint="default" w:ascii="微软雅黑" w:hAnsi="微软雅黑" w:eastAsia="微软雅黑"/>
          <w:sz w:val="28"/>
          <w:szCs w:val="28"/>
          <w:lang w:val="en-US" w:eastAsia="zh-CN"/>
        </w:rPr>
      </w:pPr>
      <w:r>
        <w:rPr>
          <w:rFonts w:hint="eastAsia" w:ascii="微软雅黑" w:hAnsi="微软雅黑"/>
          <w:sz w:val="28"/>
          <w:szCs w:val="28"/>
          <w:lang w:val="en-US" w:eastAsia="zh-CN"/>
        </w:rPr>
        <w:t xml:space="preserve">                                    2019.9.27</w:t>
      </w:r>
    </w:p>
    <w:p/>
    <w:p/>
    <w:p/>
    <w:p/>
    <w:p/>
    <w:p>
      <w:pPr>
        <w:jc w:val="left"/>
        <w:rPr>
          <w:rFonts w:hint="default" w:ascii="黑体" w:eastAsia="黑体"/>
          <w:bCs/>
          <w:sz w:val="28"/>
          <w:szCs w:val="28"/>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1：</w:t>
      </w:r>
    </w:p>
    <w:p>
      <w:pPr>
        <w:keepNext w:val="0"/>
        <w:keepLines w:val="0"/>
        <w:widowControl/>
        <w:suppressLineNumbers w:val="0"/>
        <w:jc w:val="left"/>
      </w:pPr>
      <w:r>
        <w:rPr>
          <w:rFonts w:ascii="MicrosoftYaHei-Bold" w:hAnsi="MicrosoftYaHei-Bold" w:eastAsia="MicrosoftYaHei-Bold" w:cs="MicrosoftYaHei-Bold"/>
          <w:b/>
          <w:color w:val="FFFFFF"/>
          <w:kern w:val="0"/>
          <w:sz w:val="48"/>
          <w:szCs w:val="48"/>
          <w:lang w:val="en-US" w:eastAsia="zh-CN" w:bidi="ar"/>
        </w:rPr>
        <w:t>陕西辉贸</w:t>
      </w:r>
    </w:p>
    <w:p>
      <w:pPr>
        <w:jc w:val="center"/>
        <w:rPr>
          <w:rFonts w:hint="eastAsia" w:ascii="黑体" w:eastAsia="黑体"/>
          <w:bCs/>
          <w:sz w:val="36"/>
          <w:szCs w:val="36"/>
          <w:lang w:eastAsia="zh-CN"/>
        </w:rPr>
      </w:pPr>
      <w:r>
        <w:rPr>
          <w:rFonts w:hint="eastAsia" w:ascii="黑体" w:eastAsia="黑体"/>
          <w:bCs/>
          <w:sz w:val="36"/>
          <w:szCs w:val="36"/>
          <w:lang w:eastAsia="zh-CN"/>
        </w:rPr>
        <w:t>陕西通汇汽车物流有限公司聘报名表</w:t>
      </w:r>
    </w:p>
    <w:tbl>
      <w:tblPr>
        <w:tblStyle w:val="7"/>
        <w:tblW w:w="1005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78"/>
        <w:gridCol w:w="507"/>
        <w:gridCol w:w="2418"/>
        <w:gridCol w:w="1542"/>
        <w:gridCol w:w="1380"/>
        <w:gridCol w:w="157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序号</w:t>
            </w:r>
          </w:p>
        </w:tc>
        <w:tc>
          <w:tcPr>
            <w:tcW w:w="127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姓名</w:t>
            </w:r>
          </w:p>
        </w:tc>
        <w:tc>
          <w:tcPr>
            <w:tcW w:w="507"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性别</w:t>
            </w:r>
          </w:p>
        </w:tc>
        <w:tc>
          <w:tcPr>
            <w:tcW w:w="2418"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身份证号</w:t>
            </w:r>
          </w:p>
        </w:tc>
        <w:tc>
          <w:tcPr>
            <w:tcW w:w="1542" w:type="dxa"/>
            <w:vAlign w:val="center"/>
          </w:tcPr>
          <w:p>
            <w:pPr>
              <w:widowControl w:val="0"/>
              <w:jc w:val="center"/>
              <w:rPr>
                <w:rFonts w:hint="eastAsia" w:ascii="黑体" w:eastAsia="黑体"/>
                <w:bCs/>
                <w:sz w:val="28"/>
                <w:szCs w:val="28"/>
                <w:vertAlign w:val="baseline"/>
                <w:lang w:val="en-US" w:eastAsia="zh-CN"/>
              </w:rPr>
            </w:pPr>
            <w:r>
              <w:rPr>
                <w:rFonts w:hint="eastAsia" w:ascii="黑体" w:eastAsia="黑体"/>
                <w:bCs/>
                <w:sz w:val="28"/>
                <w:szCs w:val="28"/>
                <w:vertAlign w:val="baseline"/>
                <w:lang w:eastAsia="zh-CN"/>
              </w:rPr>
              <w:t>专业</w:t>
            </w:r>
            <w:r>
              <w:rPr>
                <w:rFonts w:hint="eastAsia" w:ascii="黑体" w:eastAsia="黑体"/>
                <w:bCs/>
                <w:sz w:val="28"/>
                <w:szCs w:val="28"/>
                <w:vertAlign w:val="baseline"/>
                <w:lang w:val="en-US" w:eastAsia="zh-CN"/>
              </w:rPr>
              <w:t>/班级</w:t>
            </w:r>
          </w:p>
        </w:tc>
        <w:tc>
          <w:tcPr>
            <w:tcW w:w="1380" w:type="dxa"/>
            <w:vAlign w:val="center"/>
          </w:tcPr>
          <w:p>
            <w:pPr>
              <w:widowControl w:val="0"/>
              <w:jc w:val="center"/>
              <w:rPr>
                <w:rFonts w:hint="eastAsia" w:ascii="黑体" w:eastAsia="黑体"/>
                <w:bCs/>
                <w:sz w:val="28"/>
                <w:szCs w:val="28"/>
                <w:vertAlign w:val="baseline"/>
                <w:lang w:eastAsia="zh-CN"/>
              </w:rPr>
            </w:pPr>
            <w:r>
              <w:rPr>
                <w:rFonts w:hint="eastAsia" w:ascii="黑体" w:eastAsia="黑体"/>
                <w:bCs/>
                <w:sz w:val="28"/>
                <w:szCs w:val="28"/>
                <w:vertAlign w:val="baseline"/>
                <w:lang w:eastAsia="zh-CN"/>
              </w:rPr>
              <w:t>联系电话</w:t>
            </w:r>
          </w:p>
        </w:tc>
        <w:tc>
          <w:tcPr>
            <w:tcW w:w="1578"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班主任</w:t>
            </w:r>
          </w:p>
        </w:tc>
        <w:tc>
          <w:tcPr>
            <w:tcW w:w="735"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1</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2</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3</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4</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widowControl w:val="0"/>
              <w:jc w:val="center"/>
              <w:rPr>
                <w:rFonts w:hint="default" w:ascii="黑体" w:eastAsia="黑体"/>
                <w:bCs/>
                <w:sz w:val="28"/>
                <w:szCs w:val="28"/>
                <w:vertAlign w:val="baseline"/>
                <w:lang w:val="en-US" w:eastAsia="zh-CN"/>
              </w:rPr>
            </w:pPr>
            <w:r>
              <w:rPr>
                <w:rFonts w:hint="eastAsia" w:ascii="黑体" w:eastAsia="黑体"/>
                <w:bCs/>
                <w:sz w:val="28"/>
                <w:szCs w:val="28"/>
                <w:vertAlign w:val="baseline"/>
                <w:lang w:val="en-US" w:eastAsia="zh-CN"/>
              </w:rPr>
              <w:t>...</w:t>
            </w:r>
          </w:p>
        </w:tc>
        <w:tc>
          <w:tcPr>
            <w:tcW w:w="1278" w:type="dxa"/>
            <w:vAlign w:val="center"/>
          </w:tcPr>
          <w:p>
            <w:pPr>
              <w:widowControl w:val="0"/>
              <w:jc w:val="center"/>
              <w:rPr>
                <w:rFonts w:hint="eastAsia" w:ascii="黑体" w:eastAsia="黑体"/>
                <w:bCs/>
                <w:sz w:val="28"/>
                <w:szCs w:val="28"/>
                <w:vertAlign w:val="baseline"/>
                <w:lang w:eastAsia="zh-CN"/>
              </w:rPr>
            </w:pPr>
          </w:p>
        </w:tc>
        <w:tc>
          <w:tcPr>
            <w:tcW w:w="507" w:type="dxa"/>
            <w:vAlign w:val="center"/>
          </w:tcPr>
          <w:p>
            <w:pPr>
              <w:widowControl w:val="0"/>
              <w:jc w:val="center"/>
              <w:rPr>
                <w:rFonts w:hint="eastAsia" w:ascii="黑体" w:eastAsia="黑体"/>
                <w:bCs/>
                <w:sz w:val="28"/>
                <w:szCs w:val="28"/>
                <w:vertAlign w:val="baseline"/>
                <w:lang w:eastAsia="zh-CN"/>
              </w:rPr>
            </w:pPr>
          </w:p>
        </w:tc>
        <w:tc>
          <w:tcPr>
            <w:tcW w:w="2418" w:type="dxa"/>
            <w:vAlign w:val="center"/>
          </w:tcPr>
          <w:p>
            <w:pPr>
              <w:widowControl w:val="0"/>
              <w:jc w:val="center"/>
              <w:rPr>
                <w:rFonts w:hint="eastAsia" w:ascii="黑体" w:eastAsia="黑体"/>
                <w:bCs/>
                <w:sz w:val="28"/>
                <w:szCs w:val="28"/>
                <w:vertAlign w:val="baseline"/>
                <w:lang w:eastAsia="zh-CN"/>
              </w:rPr>
            </w:pPr>
          </w:p>
        </w:tc>
        <w:tc>
          <w:tcPr>
            <w:tcW w:w="1542" w:type="dxa"/>
            <w:vAlign w:val="center"/>
          </w:tcPr>
          <w:p>
            <w:pPr>
              <w:widowControl w:val="0"/>
              <w:jc w:val="center"/>
              <w:rPr>
                <w:rFonts w:hint="eastAsia" w:ascii="黑体" w:eastAsia="黑体"/>
                <w:bCs/>
                <w:sz w:val="28"/>
                <w:szCs w:val="28"/>
                <w:vertAlign w:val="baseline"/>
                <w:lang w:eastAsia="zh-CN"/>
              </w:rPr>
            </w:pPr>
          </w:p>
        </w:tc>
        <w:tc>
          <w:tcPr>
            <w:tcW w:w="1380" w:type="dxa"/>
            <w:vAlign w:val="center"/>
          </w:tcPr>
          <w:p>
            <w:pPr>
              <w:widowControl w:val="0"/>
              <w:jc w:val="center"/>
              <w:rPr>
                <w:rFonts w:hint="eastAsia" w:ascii="黑体" w:eastAsia="黑体"/>
                <w:bCs/>
                <w:sz w:val="28"/>
                <w:szCs w:val="28"/>
                <w:vertAlign w:val="baseline"/>
                <w:lang w:eastAsia="zh-CN"/>
              </w:rPr>
            </w:pPr>
          </w:p>
        </w:tc>
        <w:tc>
          <w:tcPr>
            <w:tcW w:w="1578" w:type="dxa"/>
            <w:vAlign w:val="center"/>
          </w:tcPr>
          <w:p>
            <w:pPr>
              <w:widowControl w:val="0"/>
              <w:jc w:val="center"/>
              <w:rPr>
                <w:rFonts w:hint="eastAsia" w:ascii="黑体" w:eastAsia="黑体"/>
                <w:bCs/>
                <w:sz w:val="28"/>
                <w:szCs w:val="28"/>
                <w:vertAlign w:val="baseline"/>
                <w:lang w:eastAsia="zh-CN"/>
              </w:rPr>
            </w:pPr>
          </w:p>
        </w:tc>
        <w:tc>
          <w:tcPr>
            <w:tcW w:w="735" w:type="dxa"/>
            <w:vAlign w:val="center"/>
          </w:tcPr>
          <w:p>
            <w:pPr>
              <w:widowControl w:val="0"/>
              <w:jc w:val="center"/>
              <w:rPr>
                <w:rFonts w:hint="eastAsia" w:ascii="黑体" w:eastAsia="黑体"/>
                <w:bCs/>
                <w:sz w:val="28"/>
                <w:szCs w:val="28"/>
                <w:vertAlign w:val="baseline"/>
                <w:lang w:eastAsia="zh-CN"/>
              </w:rPr>
            </w:pPr>
          </w:p>
        </w:tc>
      </w:tr>
    </w:tbl>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Pr>
        <w:jc w:val="left"/>
        <w:rPr>
          <w:rFonts w:hint="eastAsia" w:ascii="黑体" w:eastAsia="黑体"/>
          <w:bCs/>
          <w:sz w:val="28"/>
          <w:szCs w:val="28"/>
          <w:lang w:eastAsia="zh-CN"/>
        </w:rPr>
      </w:pPr>
    </w:p>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both"/>
        <w:textAlignment w:val="auto"/>
        <w:outlineLvl w:val="9"/>
        <w:rPr>
          <w:rFonts w:hint="eastAsia" w:ascii="黑体" w:eastAsia="黑体"/>
          <w:bCs/>
          <w:sz w:val="28"/>
          <w:szCs w:val="28"/>
          <w:lang w:eastAsia="zh-CN"/>
        </w:rPr>
      </w:pP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both"/>
        <w:textAlignment w:val="auto"/>
        <w:outlineLvl w:val="9"/>
        <w:rPr>
          <w:rFonts w:hint="eastAsia" w:ascii="黑体" w:eastAsia="黑体"/>
          <w:bCs/>
          <w:sz w:val="28"/>
          <w:szCs w:val="28"/>
          <w:lang w:eastAsia="zh-CN"/>
        </w:rPr>
      </w:pPr>
    </w:p>
    <w:p>
      <w:pPr>
        <w:keepNext w:val="0"/>
        <w:keepLines w:val="0"/>
        <w:pageBreakBefore w:val="0"/>
        <w:widowControl/>
        <w:kinsoku/>
        <w:wordWrap/>
        <w:overflowPunct/>
        <w:topLinePunct w:val="0"/>
        <w:autoSpaceDE/>
        <w:autoSpaceDN/>
        <w:bidi w:val="0"/>
        <w:adjustRightInd/>
        <w:snapToGrid w:val="0"/>
        <w:spacing w:after="0" w:line="240" w:lineRule="auto"/>
        <w:ind w:right="0" w:rightChars="0"/>
        <w:jc w:val="both"/>
        <w:textAlignment w:val="auto"/>
        <w:outlineLvl w:val="9"/>
        <w:rPr>
          <w:rFonts w:hint="eastAsia" w:ascii="微软雅黑" w:hAnsi="微软雅黑" w:eastAsia="微软雅黑" w:cs="微软雅黑"/>
          <w:b/>
          <w:bCs/>
          <w:sz w:val="40"/>
          <w:szCs w:val="32"/>
          <w:lang w:val="en-US" w:eastAsia="zh-CN"/>
        </w:rPr>
      </w:pPr>
      <w:r>
        <w:rPr>
          <w:rFonts w:hint="eastAsia" w:ascii="黑体" w:eastAsia="黑体"/>
          <w:bCs/>
          <w:sz w:val="28"/>
          <w:szCs w:val="28"/>
          <w:lang w:eastAsia="zh-CN"/>
        </w:rPr>
        <w:t>附</w:t>
      </w:r>
      <w:r>
        <w:rPr>
          <w:rFonts w:hint="eastAsia" w:ascii="黑体" w:eastAsia="黑体"/>
          <w:bCs/>
          <w:sz w:val="28"/>
          <w:szCs w:val="28"/>
          <w:lang w:val="en-US" w:eastAsia="zh-CN"/>
        </w:rPr>
        <w:t>2：</w:t>
      </w:r>
    </w:p>
    <w:p>
      <w:pPr>
        <w:jc w:val="center"/>
        <w:rPr>
          <w:rFonts w:hint="eastAsia"/>
          <w:b/>
          <w:sz w:val="44"/>
          <w:szCs w:val="44"/>
        </w:rPr>
      </w:pPr>
      <w:r>
        <w:rPr>
          <w:rFonts w:hint="eastAsia"/>
          <w:b/>
          <w:sz w:val="44"/>
          <w:szCs w:val="44"/>
        </w:rPr>
        <w:t>招  聘 信 息</w:t>
      </w:r>
    </w:p>
    <w:p>
      <w:pPr>
        <w:ind w:firstLine="560" w:firstLineChars="200"/>
        <w:rPr>
          <w:rFonts w:hint="eastAsia"/>
          <w:b/>
          <w:sz w:val="28"/>
          <w:szCs w:val="28"/>
        </w:rPr>
      </w:pPr>
      <w:r>
        <w:rPr>
          <w:rFonts w:hint="eastAsia"/>
          <w:b/>
          <w:sz w:val="28"/>
          <w:szCs w:val="28"/>
        </w:rPr>
        <w:t>一、企业简介</w:t>
      </w:r>
    </w:p>
    <w:p>
      <w:pPr>
        <w:spacing w:line="380" w:lineRule="exact"/>
        <w:ind w:firstLine="528" w:firstLineChars="200"/>
        <w:rPr>
          <w:rFonts w:hint="eastAsia"/>
          <w:spacing w:val="-8"/>
          <w:sz w:val="28"/>
          <w:szCs w:val="28"/>
        </w:rPr>
      </w:pPr>
      <w:r>
        <w:rPr>
          <w:rFonts w:hint="eastAsia"/>
          <w:spacing w:val="-8"/>
          <w:sz w:val="28"/>
          <w:szCs w:val="28"/>
        </w:rPr>
        <w:t xml:space="preserve">陕西通汇汽车物流有限公司（以下简称通汇公司）成立于2005年10月，为陕汽控股集团全资子公司，是陕汽控股集团“精益一体化物流”的总服务商。全面承担陕汽控股集团的物流仓储配送、货物运输及各子公司的零部件集散运输，同时还承担了以陕重汽物资供应平台为依托的省际闭环式运输及其它营运业务。 </w:t>
      </w:r>
    </w:p>
    <w:p>
      <w:pPr>
        <w:spacing w:line="380" w:lineRule="exact"/>
        <w:ind w:firstLine="528" w:firstLineChars="200"/>
        <w:rPr>
          <w:rFonts w:hint="eastAsia"/>
          <w:spacing w:val="-8"/>
          <w:sz w:val="28"/>
          <w:szCs w:val="28"/>
        </w:rPr>
      </w:pPr>
      <w:r>
        <w:rPr>
          <w:rFonts w:hint="eastAsia"/>
          <w:spacing w:val="-8"/>
          <w:sz w:val="28"/>
          <w:szCs w:val="28"/>
        </w:rPr>
        <w:t>通汇公司现有员工1000余人，其中专业技术和管理人员100余人；拥有仓储作业面积10万平方米、各类运输车辆100余辆，年营业收入达到4.7亿，利税总额持续增长，同时拥有遍及全国的运输服务网络和具备为客户提供全面物流服务的能力。</w:t>
      </w:r>
    </w:p>
    <w:p>
      <w:pPr>
        <w:spacing w:line="380" w:lineRule="exact"/>
        <w:ind w:firstLine="528" w:firstLineChars="200"/>
        <w:rPr>
          <w:rFonts w:hint="eastAsia"/>
          <w:spacing w:val="-8"/>
          <w:sz w:val="28"/>
          <w:szCs w:val="28"/>
        </w:rPr>
      </w:pPr>
      <w:r>
        <w:rPr>
          <w:rFonts w:hint="eastAsia"/>
          <w:spacing w:val="-8"/>
          <w:sz w:val="28"/>
          <w:szCs w:val="28"/>
        </w:rPr>
        <w:t>公司成立以来，先后承接了陕西重型汽车有限公司、陕汽商用车、陕西汉德车桥有限公司、陕汽控股新疆公司等多家企业的物流仓储配送和运输业务。为助力集团“双轮驱动”，陕汽商用车物流项目因业务发展，现招聘以下岗位。</w:t>
      </w:r>
    </w:p>
    <w:p>
      <w:pPr>
        <w:spacing w:line="400" w:lineRule="exact"/>
        <w:rPr>
          <w:rFonts w:hint="eastAsia"/>
          <w:b/>
          <w:sz w:val="28"/>
          <w:szCs w:val="28"/>
        </w:rPr>
      </w:pPr>
      <w:r>
        <w:rPr>
          <w:rFonts w:hint="eastAsia"/>
          <w:b/>
          <w:sz w:val="28"/>
          <w:szCs w:val="28"/>
        </w:rPr>
        <w:t>二、岗位需求及人数</w:t>
      </w:r>
    </w:p>
    <w:p>
      <w:pPr>
        <w:spacing w:line="400" w:lineRule="exact"/>
        <w:ind w:firstLine="700" w:firstLineChars="250"/>
        <w:rPr>
          <w:rFonts w:hint="eastAsia"/>
          <w:sz w:val="28"/>
          <w:szCs w:val="28"/>
        </w:rPr>
      </w:pPr>
      <w:r>
        <w:rPr>
          <w:rFonts w:hint="eastAsia"/>
          <w:sz w:val="28"/>
          <w:szCs w:val="28"/>
        </w:rPr>
        <w:t>物料员30人</w:t>
      </w:r>
    </w:p>
    <w:p>
      <w:pPr>
        <w:spacing w:line="400" w:lineRule="exact"/>
        <w:rPr>
          <w:sz w:val="28"/>
          <w:szCs w:val="28"/>
        </w:rPr>
      </w:pPr>
      <w:r>
        <w:rPr>
          <w:rFonts w:hint="eastAsia"/>
          <w:b/>
          <w:sz w:val="28"/>
          <w:szCs w:val="28"/>
        </w:rPr>
        <w:t>三、相关要求</w:t>
      </w:r>
      <w:r>
        <w:rPr>
          <w:rFonts w:hint="eastAsia"/>
          <w:sz w:val="28"/>
          <w:szCs w:val="28"/>
        </w:rPr>
        <w:t>：</w:t>
      </w:r>
    </w:p>
    <w:p>
      <w:pPr>
        <w:spacing w:line="400" w:lineRule="exact"/>
        <w:ind w:firstLine="560" w:firstLineChars="200"/>
        <w:rPr>
          <w:rFonts w:hint="eastAsia"/>
          <w:sz w:val="28"/>
          <w:szCs w:val="28"/>
        </w:rPr>
      </w:pPr>
      <w:r>
        <w:rPr>
          <w:rFonts w:hint="eastAsia"/>
          <w:sz w:val="28"/>
          <w:szCs w:val="28"/>
        </w:rPr>
        <w:t>1.年龄18～25周岁；</w:t>
      </w:r>
    </w:p>
    <w:p>
      <w:pPr>
        <w:spacing w:line="400" w:lineRule="exact"/>
        <w:ind w:firstLine="560" w:firstLineChars="200"/>
        <w:rPr>
          <w:rFonts w:hint="eastAsia"/>
          <w:sz w:val="28"/>
          <w:szCs w:val="28"/>
        </w:rPr>
      </w:pPr>
      <w:r>
        <w:rPr>
          <w:rFonts w:hint="eastAsia"/>
          <w:sz w:val="28"/>
          <w:szCs w:val="28"/>
        </w:rPr>
        <w:t>2.身体健康，工作积极主动，责任心强；</w:t>
      </w:r>
    </w:p>
    <w:p>
      <w:pPr>
        <w:spacing w:line="400" w:lineRule="exact"/>
        <w:ind w:firstLine="560" w:firstLineChars="200"/>
        <w:rPr>
          <w:sz w:val="28"/>
          <w:szCs w:val="28"/>
        </w:rPr>
      </w:pPr>
      <w:r>
        <w:rPr>
          <w:rFonts w:hint="eastAsia"/>
          <w:sz w:val="28"/>
          <w:szCs w:val="28"/>
        </w:rPr>
        <w:t>3.吃苦耐劳，积极向上，具有良好的团队合作能力；</w:t>
      </w:r>
      <w:r>
        <w:rPr>
          <w:sz w:val="28"/>
          <w:szCs w:val="28"/>
        </w:rPr>
        <w:t xml:space="preserve"> </w:t>
      </w:r>
    </w:p>
    <w:p>
      <w:pPr>
        <w:spacing w:line="400" w:lineRule="exact"/>
        <w:ind w:firstLine="560" w:firstLineChars="200"/>
        <w:rPr>
          <w:rFonts w:hint="eastAsia"/>
          <w:sz w:val="28"/>
          <w:szCs w:val="28"/>
        </w:rPr>
      </w:pPr>
      <w:r>
        <w:rPr>
          <w:rFonts w:hint="eastAsia"/>
          <w:sz w:val="28"/>
          <w:szCs w:val="28"/>
        </w:rPr>
        <w:t>4.无不良嗜好，</w:t>
      </w:r>
      <w:r>
        <w:rPr>
          <w:sz w:val="28"/>
          <w:szCs w:val="28"/>
        </w:rPr>
        <w:t>能根据上级要求完成岗位工作</w:t>
      </w:r>
      <w:r>
        <w:rPr>
          <w:rFonts w:hint="eastAsia"/>
          <w:sz w:val="28"/>
          <w:szCs w:val="28"/>
        </w:rPr>
        <w:t>；</w:t>
      </w:r>
    </w:p>
    <w:p>
      <w:pPr>
        <w:spacing w:line="400" w:lineRule="exact"/>
        <w:rPr>
          <w:rFonts w:hint="eastAsia"/>
          <w:sz w:val="28"/>
          <w:szCs w:val="28"/>
        </w:rPr>
      </w:pPr>
      <w:r>
        <w:rPr>
          <w:rFonts w:hint="eastAsia"/>
          <w:b/>
          <w:sz w:val="28"/>
          <w:szCs w:val="28"/>
        </w:rPr>
        <w:t>工作地址：</w:t>
      </w:r>
      <w:r>
        <w:rPr>
          <w:rFonts w:hint="eastAsia"/>
          <w:sz w:val="28"/>
          <w:szCs w:val="28"/>
        </w:rPr>
        <w:t xml:space="preserve"> </w:t>
      </w:r>
    </w:p>
    <w:p>
      <w:pPr>
        <w:spacing w:line="400" w:lineRule="exact"/>
        <w:rPr>
          <w:rFonts w:hint="eastAsia"/>
          <w:sz w:val="28"/>
          <w:szCs w:val="28"/>
        </w:rPr>
      </w:pPr>
      <w:r>
        <w:rPr>
          <w:rFonts w:hint="eastAsia"/>
          <w:b/>
          <w:sz w:val="28"/>
          <w:szCs w:val="28"/>
        </w:rPr>
        <w:t>公司地址：</w:t>
      </w:r>
      <w:r>
        <w:rPr>
          <w:rFonts w:hint="eastAsia"/>
          <w:sz w:val="28"/>
          <w:szCs w:val="28"/>
        </w:rPr>
        <w:t>西安市经济技术开发区泾渭工业园陕汽大道1号 （陕西汽车集团有限责任公司本部）</w:t>
      </w:r>
    </w:p>
    <w:p>
      <w:pPr>
        <w:pStyle w:val="4"/>
        <w:spacing w:before="0" w:beforeAutospacing="0" w:after="0" w:afterAutospacing="0" w:line="400" w:lineRule="exact"/>
        <w:ind w:firstLine="6160" w:firstLineChars="2200"/>
        <w:rPr>
          <w:rFonts w:hint="eastAsia"/>
          <w:sz w:val="28"/>
          <w:szCs w:val="28"/>
        </w:rPr>
      </w:pPr>
    </w:p>
    <w:p>
      <w:pPr>
        <w:pStyle w:val="4"/>
        <w:spacing w:before="0" w:beforeAutospacing="0" w:after="0" w:afterAutospacing="0" w:line="400" w:lineRule="exact"/>
        <w:jc w:val="right"/>
        <w:rPr>
          <w:sz w:val="28"/>
          <w:szCs w:val="28"/>
        </w:rPr>
      </w:pPr>
      <w:r>
        <w:rPr>
          <w:rFonts w:hint="eastAsia"/>
          <w:sz w:val="28"/>
          <w:szCs w:val="28"/>
        </w:rPr>
        <w:t>陕西通汇汽车物流有限公司</w:t>
      </w:r>
    </w:p>
    <w:p>
      <w:pPr>
        <w:numPr>
          <w:ilvl w:val="0"/>
          <w:numId w:val="0"/>
        </w:numPr>
        <w:snapToGrid w:val="0"/>
        <w:spacing w:after="0" w:line="360" w:lineRule="exact"/>
        <w:ind w:firstLine="440" w:firstLineChars="200"/>
        <w:rPr>
          <w:rFonts w:hint="default" w:ascii="微软雅黑" w:hAnsi="微软雅黑" w:eastAsia="微软雅黑" w:cs="微软雅黑"/>
          <w:b/>
          <w:bCs/>
          <w:sz w:val="22"/>
          <w:szCs w:val="20"/>
          <w:lang w:val="en-US" w:eastAsia="zh-CN"/>
        </w:rPr>
      </w:pPr>
    </w:p>
    <w:sectPr>
      <w:pgSz w:w="11906" w:h="16838"/>
      <w:pgMar w:top="1440" w:right="1306" w:bottom="658"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2010600030101010101"/>
    <w:charset w:val="86"/>
    <w:family w:val="auto"/>
    <w:pitch w:val="default"/>
    <w:sig w:usb0="00000000" w:usb1="00000000"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F565D"/>
    <w:multiLevelType w:val="singleLevel"/>
    <w:tmpl w:val="C65F565D"/>
    <w:lvl w:ilvl="0" w:tentative="0">
      <w:start w:val="1"/>
      <w:numFmt w:val="decimal"/>
      <w:suff w:val="nothing"/>
      <w:lvlText w:val="%1、"/>
      <w:lvlJc w:val="left"/>
    </w:lvl>
  </w:abstractNum>
  <w:abstractNum w:abstractNumId="1">
    <w:nsid w:val="0C1F95F9"/>
    <w:multiLevelType w:val="singleLevel"/>
    <w:tmpl w:val="0C1F95F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1B1D"/>
    <w:rsid w:val="056526A9"/>
    <w:rsid w:val="05C762EA"/>
    <w:rsid w:val="0A3C699F"/>
    <w:rsid w:val="0AFE156D"/>
    <w:rsid w:val="0CD263C6"/>
    <w:rsid w:val="0E6C26CF"/>
    <w:rsid w:val="0F6A7070"/>
    <w:rsid w:val="12B4536E"/>
    <w:rsid w:val="13814F51"/>
    <w:rsid w:val="13BE2D57"/>
    <w:rsid w:val="16287713"/>
    <w:rsid w:val="1FC82F66"/>
    <w:rsid w:val="21511557"/>
    <w:rsid w:val="22DC1E75"/>
    <w:rsid w:val="231F2CF7"/>
    <w:rsid w:val="247439B8"/>
    <w:rsid w:val="259A4A31"/>
    <w:rsid w:val="29256A83"/>
    <w:rsid w:val="29EF3ED2"/>
    <w:rsid w:val="2CCF2D0C"/>
    <w:rsid w:val="301E4301"/>
    <w:rsid w:val="305370F6"/>
    <w:rsid w:val="3314249E"/>
    <w:rsid w:val="33B27117"/>
    <w:rsid w:val="36B42F61"/>
    <w:rsid w:val="36CD3026"/>
    <w:rsid w:val="37E620FC"/>
    <w:rsid w:val="37FF1FB5"/>
    <w:rsid w:val="381F27F8"/>
    <w:rsid w:val="39A1505F"/>
    <w:rsid w:val="3D796A5E"/>
    <w:rsid w:val="3E63351E"/>
    <w:rsid w:val="459B6AA3"/>
    <w:rsid w:val="45AF0842"/>
    <w:rsid w:val="46F360C7"/>
    <w:rsid w:val="493D6E69"/>
    <w:rsid w:val="4A161708"/>
    <w:rsid w:val="4A750A11"/>
    <w:rsid w:val="4B567C23"/>
    <w:rsid w:val="5656081E"/>
    <w:rsid w:val="5711003A"/>
    <w:rsid w:val="58450BF7"/>
    <w:rsid w:val="5B1E2259"/>
    <w:rsid w:val="621C662C"/>
    <w:rsid w:val="625D1411"/>
    <w:rsid w:val="628A7F8B"/>
    <w:rsid w:val="66DC14A6"/>
    <w:rsid w:val="67267DD9"/>
    <w:rsid w:val="675F1B24"/>
    <w:rsid w:val="6F543D96"/>
    <w:rsid w:val="70790437"/>
    <w:rsid w:val="71901F4D"/>
    <w:rsid w:val="763100D4"/>
    <w:rsid w:val="773E7BA8"/>
    <w:rsid w:val="78882C12"/>
    <w:rsid w:val="796F7DBF"/>
    <w:rsid w:val="7C3D2A1D"/>
    <w:rsid w:val="7CBC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szCs w:val="24"/>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_Style 8"/>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2019-09-05T08:21:00Z</cp:lastPrinted>
  <dcterms:modified xsi:type="dcterms:W3CDTF">2019-09-27T09:47:17Z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