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bCs/>
          <w:sz w:val="36"/>
          <w:szCs w:val="36"/>
        </w:rPr>
      </w:pPr>
      <w:r>
        <w:rPr>
          <w:rFonts w:hint="eastAsia"/>
          <w:b/>
          <w:bCs/>
          <w:sz w:val="36"/>
          <w:szCs w:val="36"/>
        </w:rPr>
        <w:t>招 聘 通 知</w:t>
      </w: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left"/>
        <w:textAlignment w:val="auto"/>
        <w:outlineLvl w:val="9"/>
        <w:rPr>
          <w:rFonts w:hint="eastAsia" w:ascii="微软雅黑" w:hAnsi="微软雅黑"/>
          <w:sz w:val="28"/>
          <w:szCs w:val="28"/>
        </w:rPr>
      </w:pPr>
      <w:r>
        <w:rPr>
          <w:rFonts w:hint="eastAsia" w:ascii="微软雅黑" w:hAnsi="微软雅黑"/>
          <w:sz w:val="28"/>
          <w:szCs w:val="28"/>
          <w:lang w:val="en-US" w:eastAsia="zh-CN"/>
        </w:rPr>
        <w:t xml:space="preserve">    </w:t>
      </w:r>
      <w:r>
        <w:rPr>
          <w:rFonts w:hint="eastAsia" w:ascii="微软雅黑" w:hAnsi="微软雅黑"/>
          <w:sz w:val="28"/>
          <w:szCs w:val="28"/>
          <w:lang w:eastAsia="zh-CN"/>
        </w:rPr>
        <w:t>招就中心于</w:t>
      </w:r>
      <w:r>
        <w:rPr>
          <w:rFonts w:hint="eastAsia" w:ascii="微软雅黑" w:hAnsi="微软雅黑"/>
          <w:sz w:val="28"/>
          <w:szCs w:val="28"/>
          <w:lang w:val="en-US" w:eastAsia="zh-CN"/>
        </w:rPr>
        <w:t>9月16日下午四点</w:t>
      </w:r>
      <w:r>
        <w:rPr>
          <w:rFonts w:hint="eastAsia" w:ascii="微软雅黑" w:hAnsi="微软雅黑"/>
          <w:sz w:val="28"/>
          <w:szCs w:val="28"/>
          <w:lang w:eastAsia="zh-CN"/>
        </w:rPr>
        <w:t>将举行</w:t>
      </w:r>
      <w:r>
        <w:rPr>
          <w:rFonts w:hint="eastAsia" w:ascii="微软雅黑" w:hAnsi="微软雅黑"/>
          <w:sz w:val="28"/>
          <w:szCs w:val="28"/>
          <w:lang w:val="en-US" w:eastAsia="zh-CN"/>
        </w:rPr>
        <w:t>西安宝能汽车有限公司</w:t>
      </w:r>
      <w:r>
        <w:rPr>
          <w:rFonts w:hint="eastAsia" w:ascii="微软雅黑" w:hAnsi="微软雅黑"/>
          <w:sz w:val="28"/>
          <w:szCs w:val="28"/>
          <w:lang w:eastAsia="zh-CN"/>
        </w:rPr>
        <w:t>招聘会，具体招聘地点：教学楼</w:t>
      </w:r>
      <w:r>
        <w:rPr>
          <w:rFonts w:hint="eastAsia" w:ascii="微软雅黑" w:hAnsi="微软雅黑"/>
          <w:sz w:val="28"/>
          <w:szCs w:val="28"/>
          <w:lang w:val="en-US" w:eastAsia="zh-CN"/>
        </w:rPr>
        <w:t>101教室</w:t>
      </w:r>
      <w:bookmarkStart w:id="0" w:name="_GoBack"/>
      <w:bookmarkEnd w:id="0"/>
      <w:r>
        <w:rPr>
          <w:rFonts w:hint="eastAsia" w:ascii="微软雅黑" w:hAnsi="微软雅黑"/>
          <w:sz w:val="28"/>
          <w:szCs w:val="28"/>
          <w:lang w:eastAsia="zh-CN"/>
        </w:rPr>
        <w:t>，现对符合安置条件的在校学生进行意向摸底。符合安置条件</w:t>
      </w:r>
      <w:r>
        <w:rPr>
          <w:rFonts w:hint="eastAsia" w:ascii="微软雅黑" w:hAnsi="微软雅黑"/>
          <w:sz w:val="28"/>
          <w:szCs w:val="28"/>
        </w:rPr>
        <w:t>学生</w:t>
      </w:r>
      <w:r>
        <w:rPr>
          <w:rFonts w:hint="eastAsia" w:ascii="微软雅黑" w:hAnsi="微软雅黑"/>
          <w:sz w:val="28"/>
          <w:szCs w:val="28"/>
          <w:lang w:eastAsia="zh-CN"/>
        </w:rPr>
        <w:t>范围</w:t>
      </w:r>
      <w:r>
        <w:rPr>
          <w:rFonts w:hint="eastAsia" w:ascii="微软雅黑" w:hAnsi="微软雅黑"/>
          <w:sz w:val="28"/>
          <w:szCs w:val="28"/>
        </w:rPr>
        <w:t>：</w:t>
      </w:r>
    </w:p>
    <w:p>
      <w:pPr>
        <w:numPr>
          <w:ilvl w:val="0"/>
          <w:numId w:val="0"/>
        </w:numPr>
        <w:spacing w:line="440" w:lineRule="exact"/>
        <w:ind w:firstLine="840" w:firstLineChars="300"/>
        <w:rPr>
          <w:rFonts w:hint="default" w:ascii="微软雅黑" w:hAnsi="微软雅黑"/>
          <w:sz w:val="28"/>
          <w:szCs w:val="28"/>
          <w:lang w:val="en-US" w:eastAsia="zh-CN"/>
        </w:rPr>
      </w:pPr>
      <w:r>
        <w:rPr>
          <w:rFonts w:hint="eastAsia" w:ascii="微软雅黑" w:hAnsi="微软雅黑"/>
          <w:sz w:val="28"/>
          <w:szCs w:val="28"/>
          <w:lang w:val="en-US" w:eastAsia="zh-CN"/>
        </w:rPr>
        <w:t>1、2020年、2021年春季毕业（不含2019年春季的两年制）的在校学生。</w:t>
      </w:r>
    </w:p>
    <w:p>
      <w:pPr>
        <w:numPr>
          <w:ilvl w:val="0"/>
          <w:numId w:val="1"/>
        </w:numPr>
        <w:spacing w:line="440" w:lineRule="exact"/>
        <w:ind w:left="279" w:leftChars="127" w:firstLine="560" w:firstLineChars="200"/>
        <w:rPr>
          <w:rFonts w:hint="eastAsia" w:ascii="微软雅黑" w:hAnsi="微软雅黑"/>
          <w:sz w:val="28"/>
          <w:szCs w:val="28"/>
          <w:lang w:val="en-US" w:eastAsia="zh-CN"/>
        </w:rPr>
      </w:pPr>
      <w:r>
        <w:rPr>
          <w:rFonts w:hint="eastAsia" w:ascii="微软雅黑" w:hAnsi="微软雅黑"/>
          <w:sz w:val="28"/>
          <w:szCs w:val="28"/>
          <w:lang w:val="en-US" w:eastAsia="zh-CN"/>
        </w:rPr>
        <w:t>除以上条件外，1997年以前出生（含1997年），即年满22周岁在校生的也可参加此次招聘。不含2019年秋季新生。</w:t>
      </w:r>
    </w:p>
    <w:p>
      <w:pPr>
        <w:numPr>
          <w:ilvl w:val="0"/>
          <w:numId w:val="0"/>
        </w:numPr>
        <w:spacing w:line="440" w:lineRule="exact"/>
        <w:ind w:leftChars="327"/>
        <w:rPr>
          <w:rFonts w:hint="eastAsia" w:ascii="微软雅黑" w:hAnsi="微软雅黑"/>
          <w:sz w:val="28"/>
          <w:szCs w:val="28"/>
          <w:lang w:val="en-US" w:eastAsia="zh-CN"/>
        </w:rPr>
      </w:pPr>
      <w:r>
        <w:rPr>
          <w:rFonts w:hint="eastAsia" w:ascii="微软雅黑" w:hAnsi="微软雅黑"/>
          <w:sz w:val="28"/>
          <w:szCs w:val="28"/>
          <w:lang w:val="en-US" w:eastAsia="zh-CN"/>
        </w:rPr>
        <w:t>请有意愿参加企业招聘的学生填报报名表。</w:t>
      </w:r>
    </w:p>
    <w:p>
      <w:pPr>
        <w:numPr>
          <w:ilvl w:val="0"/>
          <w:numId w:val="0"/>
        </w:numPr>
        <w:spacing w:line="440" w:lineRule="exact"/>
        <w:ind w:leftChars="327"/>
        <w:rPr>
          <w:rFonts w:hint="eastAsia" w:ascii="微软雅黑" w:hAnsi="微软雅黑"/>
          <w:sz w:val="28"/>
          <w:szCs w:val="28"/>
          <w:lang w:val="en-US" w:eastAsia="zh-CN"/>
        </w:rPr>
      </w:pPr>
    </w:p>
    <w:p>
      <w:pPr>
        <w:numPr>
          <w:ilvl w:val="0"/>
          <w:numId w:val="0"/>
        </w:numPr>
        <w:spacing w:line="440" w:lineRule="exact"/>
        <w:ind w:leftChars="327"/>
        <w:rPr>
          <w:rFonts w:hint="eastAsia" w:ascii="微软雅黑" w:hAnsi="微软雅黑"/>
          <w:sz w:val="28"/>
          <w:szCs w:val="28"/>
          <w:lang w:val="en-US" w:eastAsia="zh-CN"/>
        </w:rPr>
      </w:pPr>
      <w:r>
        <w:rPr>
          <w:rFonts w:hint="eastAsia" w:ascii="微软雅黑" w:hAnsi="微软雅黑"/>
          <w:sz w:val="28"/>
          <w:szCs w:val="28"/>
          <w:lang w:val="en-US" w:eastAsia="zh-CN"/>
        </w:rPr>
        <w:t>后附：</w:t>
      </w:r>
    </w:p>
    <w:p>
      <w:pPr>
        <w:numPr>
          <w:ilvl w:val="0"/>
          <w:numId w:val="2"/>
        </w:numPr>
        <w:spacing w:line="440" w:lineRule="exact"/>
        <w:ind w:leftChars="327"/>
        <w:rPr>
          <w:rFonts w:hint="eastAsia" w:ascii="微软雅黑" w:hAnsi="微软雅黑"/>
          <w:sz w:val="28"/>
          <w:szCs w:val="28"/>
          <w:lang w:val="en-US" w:eastAsia="zh-CN"/>
        </w:rPr>
      </w:pPr>
      <w:r>
        <w:rPr>
          <w:rFonts w:hint="eastAsia" w:ascii="微软雅黑" w:hAnsi="微软雅黑"/>
          <w:sz w:val="28"/>
          <w:szCs w:val="28"/>
          <w:lang w:val="en-US" w:eastAsia="zh-CN"/>
        </w:rPr>
        <w:t>西安宝能汽车有限公司应聘报名表。</w:t>
      </w:r>
    </w:p>
    <w:p>
      <w:pPr>
        <w:numPr>
          <w:ilvl w:val="0"/>
          <w:numId w:val="2"/>
        </w:numPr>
        <w:spacing w:line="440" w:lineRule="exact"/>
        <w:ind w:leftChars="327"/>
        <w:rPr>
          <w:rFonts w:hint="eastAsia" w:ascii="微软雅黑" w:hAnsi="微软雅黑"/>
          <w:sz w:val="28"/>
          <w:szCs w:val="28"/>
          <w:lang w:val="en-US" w:eastAsia="zh-CN"/>
        </w:rPr>
      </w:pPr>
      <w:r>
        <w:rPr>
          <w:rFonts w:hint="eastAsia" w:ascii="微软雅黑" w:hAnsi="微软雅黑"/>
          <w:sz w:val="28"/>
          <w:szCs w:val="28"/>
          <w:lang w:val="en-US" w:eastAsia="zh-CN"/>
        </w:rPr>
        <w:t>西安宝能汽车有限公司简介及招聘岗位要求。</w:t>
      </w:r>
    </w:p>
    <w:p>
      <w:pPr>
        <w:spacing w:line="440" w:lineRule="exact"/>
        <w:rPr>
          <w:rFonts w:hint="eastAsia" w:ascii="微软雅黑" w:hAnsi="微软雅黑"/>
          <w:sz w:val="28"/>
          <w:szCs w:val="28"/>
          <w:lang w:eastAsia="zh-CN"/>
        </w:rPr>
      </w:pPr>
    </w:p>
    <w:p>
      <w:pPr>
        <w:spacing w:line="440" w:lineRule="exact"/>
        <w:rPr>
          <w:rFonts w:hint="eastAsia" w:ascii="微软雅黑" w:hAnsi="微软雅黑" w:eastAsia="微软雅黑"/>
          <w:sz w:val="28"/>
          <w:szCs w:val="28"/>
          <w:lang w:eastAsia="zh-CN"/>
        </w:rPr>
      </w:pPr>
      <w:r>
        <w:rPr>
          <w:rFonts w:ascii="微软雅黑" w:hAnsi="微软雅黑"/>
          <w:sz w:val="28"/>
          <w:szCs w:val="28"/>
        </w:rPr>
        <w:drawing>
          <wp:anchor distT="0" distB="0" distL="114300" distR="114300" simplePos="0" relativeHeight="251658240" behindDoc="1" locked="0" layoutInCell="1" allowOverlap="1">
            <wp:simplePos x="0" y="0"/>
            <wp:positionH relativeFrom="column">
              <wp:posOffset>2762250</wp:posOffset>
            </wp:positionH>
            <wp:positionV relativeFrom="paragraph">
              <wp:posOffset>179070</wp:posOffset>
            </wp:positionV>
            <wp:extent cx="3305175" cy="3067050"/>
            <wp:effectExtent l="0" t="0" r="9525" b="0"/>
            <wp:wrapNone/>
            <wp:docPr id="1" name="图片 0" descr="QQ截图201811151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181115105918.jpg"/>
                    <pic:cNvPicPr>
                      <a:picLocks noChangeAspect="1"/>
                    </pic:cNvPicPr>
                  </pic:nvPicPr>
                  <pic:blipFill>
                    <a:blip r:embed="rId4"/>
                    <a:stretch>
                      <a:fillRect/>
                    </a:stretch>
                  </pic:blipFill>
                  <pic:spPr>
                    <a:xfrm>
                      <a:off x="0" y="0"/>
                      <a:ext cx="3305175" cy="3067050"/>
                    </a:xfrm>
                    <a:prstGeom prst="rect">
                      <a:avLst/>
                    </a:prstGeom>
                    <a:noFill/>
                    <a:ln>
                      <a:noFill/>
                    </a:ln>
                  </pic:spPr>
                </pic:pic>
              </a:graphicData>
            </a:graphic>
          </wp:anchor>
        </w:drawing>
      </w:r>
    </w:p>
    <w:p>
      <w:pPr>
        <w:spacing w:line="440" w:lineRule="exact"/>
        <w:ind w:firstLine="420" w:firstLineChars="150"/>
        <w:rPr>
          <w:rFonts w:ascii="微软雅黑" w:hAnsi="微软雅黑"/>
          <w:sz w:val="28"/>
          <w:szCs w:val="28"/>
        </w:rPr>
      </w:pPr>
    </w:p>
    <w:p>
      <w:pPr>
        <w:spacing w:line="440" w:lineRule="exact"/>
        <w:ind w:firstLine="420" w:firstLineChars="150"/>
        <w:jc w:val="center"/>
        <w:rPr>
          <w:rFonts w:hint="eastAsia" w:ascii="微软雅黑" w:hAnsi="微软雅黑"/>
          <w:sz w:val="28"/>
          <w:szCs w:val="28"/>
          <w:lang w:val="en-US" w:eastAsia="zh-CN"/>
        </w:rPr>
      </w:pPr>
      <w:r>
        <w:rPr>
          <w:rFonts w:hint="eastAsia" w:ascii="微软雅黑" w:hAnsi="微软雅黑"/>
          <w:sz w:val="28"/>
          <w:szCs w:val="28"/>
          <w:lang w:val="en-US" w:eastAsia="zh-CN"/>
        </w:rPr>
        <w:t xml:space="preserve">                                      </w:t>
      </w:r>
    </w:p>
    <w:p>
      <w:pPr>
        <w:spacing w:line="440" w:lineRule="exact"/>
        <w:ind w:firstLine="420" w:firstLineChars="150"/>
        <w:jc w:val="center"/>
        <w:rPr>
          <w:rFonts w:hint="eastAsia" w:ascii="微软雅黑" w:hAnsi="微软雅黑"/>
          <w:sz w:val="28"/>
          <w:szCs w:val="28"/>
        </w:rPr>
      </w:pPr>
      <w:r>
        <w:rPr>
          <w:rFonts w:hint="eastAsia" w:ascii="微软雅黑" w:hAnsi="微软雅黑"/>
          <w:sz w:val="28"/>
          <w:szCs w:val="28"/>
          <w:lang w:val="en-US" w:eastAsia="zh-CN"/>
        </w:rPr>
        <w:t xml:space="preserve">                                      </w:t>
      </w:r>
      <w:r>
        <w:rPr>
          <w:rFonts w:hint="eastAsia" w:ascii="微软雅黑" w:hAnsi="微软雅黑"/>
          <w:sz w:val="28"/>
          <w:szCs w:val="28"/>
        </w:rPr>
        <w:t>招生就业服务中心</w:t>
      </w:r>
    </w:p>
    <w:p>
      <w:pPr>
        <w:spacing w:line="440" w:lineRule="exact"/>
        <w:ind w:firstLine="420" w:firstLineChars="150"/>
        <w:jc w:val="center"/>
        <w:rPr>
          <w:rFonts w:hint="default" w:ascii="微软雅黑" w:hAnsi="微软雅黑" w:eastAsia="微软雅黑"/>
          <w:sz w:val="28"/>
          <w:szCs w:val="28"/>
          <w:lang w:val="en-US" w:eastAsia="zh-CN"/>
        </w:rPr>
      </w:pPr>
      <w:r>
        <w:rPr>
          <w:rFonts w:hint="eastAsia" w:ascii="微软雅黑" w:hAnsi="微软雅黑"/>
          <w:sz w:val="28"/>
          <w:szCs w:val="28"/>
          <w:lang w:val="en-US" w:eastAsia="zh-CN"/>
        </w:rPr>
        <w:t xml:space="preserve">                                    2019.9.16</w:t>
      </w:r>
    </w:p>
    <w:p/>
    <w:p/>
    <w:p/>
    <w:p/>
    <w:p/>
    <w:p/>
    <w:p/>
    <w:p/>
    <w:p>
      <w:pPr>
        <w:jc w:val="left"/>
        <w:rPr>
          <w:rFonts w:hint="default" w:ascii="黑体" w:eastAsia="黑体"/>
          <w:bCs/>
          <w:sz w:val="28"/>
          <w:szCs w:val="28"/>
          <w:lang w:val="en-US" w:eastAsia="zh-CN"/>
        </w:rPr>
      </w:pPr>
      <w:r>
        <w:rPr>
          <w:rFonts w:hint="eastAsia" w:ascii="黑体" w:eastAsia="黑体"/>
          <w:bCs/>
          <w:sz w:val="28"/>
          <w:szCs w:val="28"/>
          <w:lang w:eastAsia="zh-CN"/>
        </w:rPr>
        <w:t>附</w:t>
      </w:r>
      <w:r>
        <w:rPr>
          <w:rFonts w:hint="eastAsia" w:ascii="黑体" w:eastAsia="黑体"/>
          <w:bCs/>
          <w:sz w:val="28"/>
          <w:szCs w:val="28"/>
          <w:lang w:val="en-US" w:eastAsia="zh-CN"/>
        </w:rPr>
        <w:t>1：</w:t>
      </w:r>
    </w:p>
    <w:p>
      <w:pPr>
        <w:keepNext w:val="0"/>
        <w:keepLines w:val="0"/>
        <w:widowControl/>
        <w:suppressLineNumbers w:val="0"/>
        <w:jc w:val="left"/>
      </w:pPr>
      <w:r>
        <w:rPr>
          <w:rFonts w:ascii="MicrosoftYaHei-Bold" w:hAnsi="MicrosoftYaHei-Bold" w:eastAsia="MicrosoftYaHei-Bold" w:cs="MicrosoftYaHei-Bold"/>
          <w:b/>
          <w:color w:val="FFFFFF"/>
          <w:kern w:val="0"/>
          <w:sz w:val="48"/>
          <w:szCs w:val="48"/>
          <w:lang w:val="en-US" w:eastAsia="zh-CN" w:bidi="ar"/>
        </w:rPr>
        <w:t>陕西辉贸</w:t>
      </w:r>
    </w:p>
    <w:p>
      <w:pPr>
        <w:jc w:val="center"/>
        <w:rPr>
          <w:rFonts w:hint="eastAsia" w:ascii="黑体" w:eastAsia="黑体"/>
          <w:bCs/>
          <w:sz w:val="36"/>
          <w:szCs w:val="36"/>
          <w:lang w:eastAsia="zh-CN"/>
        </w:rPr>
      </w:pPr>
      <w:r>
        <w:rPr>
          <w:rFonts w:hint="eastAsia" w:ascii="黑体" w:eastAsia="黑体"/>
          <w:bCs/>
          <w:sz w:val="36"/>
          <w:szCs w:val="36"/>
          <w:lang w:val="en-US" w:eastAsia="zh-CN"/>
        </w:rPr>
        <w:t>西安宝能汽车有限公司</w:t>
      </w:r>
      <w:r>
        <w:rPr>
          <w:rFonts w:hint="eastAsia" w:ascii="黑体" w:eastAsia="黑体"/>
          <w:bCs/>
          <w:sz w:val="36"/>
          <w:szCs w:val="36"/>
          <w:lang w:eastAsia="zh-CN"/>
        </w:rPr>
        <w:t>聘报名表</w:t>
      </w:r>
    </w:p>
    <w:tbl>
      <w:tblPr>
        <w:tblStyle w:val="7"/>
        <w:tblW w:w="1005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78"/>
        <w:gridCol w:w="507"/>
        <w:gridCol w:w="2418"/>
        <w:gridCol w:w="1542"/>
        <w:gridCol w:w="1380"/>
        <w:gridCol w:w="157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序号</w:t>
            </w:r>
          </w:p>
        </w:tc>
        <w:tc>
          <w:tcPr>
            <w:tcW w:w="1278"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姓名</w:t>
            </w:r>
          </w:p>
        </w:tc>
        <w:tc>
          <w:tcPr>
            <w:tcW w:w="507"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性别</w:t>
            </w:r>
          </w:p>
        </w:tc>
        <w:tc>
          <w:tcPr>
            <w:tcW w:w="2418"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身份证号</w:t>
            </w:r>
          </w:p>
        </w:tc>
        <w:tc>
          <w:tcPr>
            <w:tcW w:w="1542" w:type="dxa"/>
            <w:vAlign w:val="center"/>
          </w:tcPr>
          <w:p>
            <w:pPr>
              <w:widowControl w:val="0"/>
              <w:jc w:val="center"/>
              <w:rPr>
                <w:rFonts w:hint="eastAsia" w:ascii="黑体" w:eastAsia="黑体"/>
                <w:bCs/>
                <w:sz w:val="28"/>
                <w:szCs w:val="28"/>
                <w:vertAlign w:val="baseline"/>
                <w:lang w:val="en-US" w:eastAsia="zh-CN"/>
              </w:rPr>
            </w:pPr>
            <w:r>
              <w:rPr>
                <w:rFonts w:hint="eastAsia" w:ascii="黑体" w:eastAsia="黑体"/>
                <w:bCs/>
                <w:sz w:val="28"/>
                <w:szCs w:val="28"/>
                <w:vertAlign w:val="baseline"/>
                <w:lang w:eastAsia="zh-CN"/>
              </w:rPr>
              <w:t>专业</w:t>
            </w:r>
            <w:r>
              <w:rPr>
                <w:rFonts w:hint="eastAsia" w:ascii="黑体" w:eastAsia="黑体"/>
                <w:bCs/>
                <w:sz w:val="28"/>
                <w:szCs w:val="28"/>
                <w:vertAlign w:val="baseline"/>
                <w:lang w:val="en-US" w:eastAsia="zh-CN"/>
              </w:rPr>
              <w:t>/班级</w:t>
            </w:r>
          </w:p>
        </w:tc>
        <w:tc>
          <w:tcPr>
            <w:tcW w:w="1380"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联系电话</w:t>
            </w:r>
          </w:p>
        </w:tc>
        <w:tc>
          <w:tcPr>
            <w:tcW w:w="1578"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班主任</w:t>
            </w:r>
          </w:p>
        </w:tc>
        <w:tc>
          <w:tcPr>
            <w:tcW w:w="735"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1</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2</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3</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4</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bl>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both"/>
        <w:textAlignment w:val="auto"/>
        <w:outlineLvl w:val="9"/>
        <w:rPr>
          <w:rFonts w:hint="eastAsia" w:ascii="微软雅黑" w:hAnsi="微软雅黑" w:eastAsia="微软雅黑" w:cs="微软雅黑"/>
          <w:b/>
          <w:bCs/>
          <w:sz w:val="40"/>
          <w:szCs w:val="32"/>
          <w:lang w:val="en-US" w:eastAsia="zh-CN"/>
        </w:rPr>
      </w:pPr>
      <w:r>
        <w:rPr>
          <w:rFonts w:hint="eastAsia" w:ascii="黑体" w:eastAsia="黑体"/>
          <w:bCs/>
          <w:sz w:val="28"/>
          <w:szCs w:val="28"/>
          <w:lang w:eastAsia="zh-CN"/>
        </w:rPr>
        <w:t>附</w:t>
      </w:r>
      <w:r>
        <w:rPr>
          <w:rFonts w:hint="eastAsia" w:ascii="黑体" w:eastAsia="黑体"/>
          <w:bCs/>
          <w:sz w:val="28"/>
          <w:szCs w:val="28"/>
          <w:lang w:val="en-US" w:eastAsia="zh-CN"/>
        </w:rPr>
        <w:t>2：</w:t>
      </w: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outlineLvl w:val="9"/>
        <w:rPr>
          <w:rFonts w:hint="eastAsia" w:ascii="微软雅黑" w:hAnsi="微软雅黑" w:eastAsia="微软雅黑" w:cs="微软雅黑"/>
          <w:b/>
          <w:bCs/>
          <w:sz w:val="40"/>
          <w:szCs w:val="32"/>
          <w:lang w:val="en-US" w:eastAsia="zh-CN"/>
        </w:rPr>
      </w:pP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outlineLvl w:val="9"/>
        <w:rPr>
          <w:rFonts w:hint="eastAsia" w:ascii="微软雅黑" w:hAnsi="微软雅黑" w:eastAsia="微软雅黑" w:cs="微软雅黑"/>
          <w:b/>
          <w:bCs/>
          <w:sz w:val="40"/>
          <w:szCs w:val="32"/>
          <w:lang w:val="en-US" w:eastAsia="zh-CN"/>
        </w:rPr>
      </w:pPr>
      <w:r>
        <w:rPr>
          <w:rFonts w:hint="eastAsia" w:ascii="微软雅黑" w:hAnsi="微软雅黑" w:eastAsia="微软雅黑" w:cs="微软雅黑"/>
          <w:b/>
          <w:bCs/>
          <w:sz w:val="40"/>
          <w:szCs w:val="32"/>
          <w:lang w:val="en-US" w:eastAsia="zh-CN"/>
        </w:rPr>
        <w:t>西安宝能汽车有限公司</w:t>
      </w: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outlineLvl w:val="9"/>
        <w:rPr>
          <w:rFonts w:hint="eastAsia" w:ascii="微软雅黑" w:hAnsi="微软雅黑" w:eastAsia="微软雅黑" w:cs="微软雅黑"/>
          <w:b/>
          <w:bCs/>
          <w:sz w:val="40"/>
          <w:szCs w:val="32"/>
          <w:lang w:val="en-US" w:eastAsia="zh-CN"/>
        </w:rPr>
      </w:pPr>
      <w:r>
        <w:rPr>
          <w:rFonts w:hint="eastAsia" w:ascii="微软雅黑" w:hAnsi="微软雅黑" w:eastAsia="微软雅黑" w:cs="微软雅黑"/>
          <w:b/>
          <w:bCs/>
          <w:sz w:val="40"/>
          <w:szCs w:val="32"/>
          <w:lang w:val="en-US" w:eastAsia="zh-CN"/>
        </w:rPr>
        <w:t>招聘简章</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0" w:firstLineChars="0"/>
        <w:jc w:val="center"/>
        <w:textAlignment w:val="auto"/>
        <w:outlineLvl w:val="9"/>
        <w:rPr>
          <w:rFonts w:hint="eastAsia" w:ascii="微软雅黑" w:hAnsi="微软雅黑" w:eastAsia="微软雅黑" w:cs="微软雅黑"/>
          <w:b/>
          <w:sz w:val="32"/>
          <w:szCs w:val="32"/>
          <w:lang w:eastAsia="zh-CN"/>
        </w:rPr>
      </w:pPr>
      <w:r>
        <w:rPr>
          <w:rFonts w:hint="eastAsia" w:ascii="微软雅黑" w:hAnsi="微软雅黑" w:eastAsia="微软雅黑" w:cs="微软雅黑"/>
          <w:b/>
        </w:rPr>
        <w:drawing>
          <wp:inline distT="0" distB="0" distL="0" distR="0">
            <wp:extent cx="5753100" cy="21437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7850" cy="2143760"/>
                    </a:xfrm>
                    <a:prstGeom prst="rect">
                      <a:avLst/>
                    </a:prstGeom>
                  </pic:spPr>
                </pic:pic>
              </a:graphicData>
            </a:graphic>
          </wp:inline>
        </w:drawing>
      </w:r>
    </w:p>
    <w:p>
      <w:pPr>
        <w:pStyle w:val="10"/>
        <w:rPr>
          <w:rFonts w:hint="eastAsia" w:ascii="微软雅黑" w:hAnsi="微软雅黑" w:eastAsia="微软雅黑" w:cs="微软雅黑"/>
        </w:rPr>
      </w:pPr>
      <w:r>
        <w:rPr>
          <w:rFonts w:hint="eastAsia" w:ascii="微软雅黑" w:hAnsi="微软雅黑" w:eastAsia="微软雅黑" w:cs="微软雅黑"/>
        </w:rPr>
        <w:t>窗体顶端</w:t>
      </w:r>
    </w:p>
    <w:p>
      <w:pPr>
        <w:snapToGrid w:val="0"/>
        <w:spacing w:after="0" w:line="360" w:lineRule="exact"/>
        <w:rPr>
          <w:rFonts w:hint="eastAsia" w:ascii="微软雅黑" w:hAnsi="微软雅黑" w:eastAsia="微软雅黑" w:cs="微软雅黑"/>
          <w:sz w:val="21"/>
          <w:szCs w:val="18"/>
          <w:lang w:val="en-US" w:eastAsia="zh-CN"/>
        </w:rPr>
      </w:pPr>
      <w:r>
        <w:rPr>
          <w:rFonts w:hint="eastAsia" w:ascii="微软雅黑" w:hAnsi="微软雅黑" w:eastAsia="微软雅黑" w:cs="微软雅黑"/>
          <w:b/>
          <w:bCs/>
          <w:sz w:val="22"/>
          <w:szCs w:val="20"/>
          <w:lang w:val="en-US" w:eastAsia="zh-CN"/>
        </w:rPr>
        <w:t>一、公司介绍：</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1、宝能集团概况</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1992年，乘着改革开放的东风，宝能从实业起步，用实干投身于改革开放的伟大进程。20多年砥砺奋进，宝能始终秉持“发展产业、回报社会”的企业使命。中国经济社会的快速发展，给予了宝能深耕实体经济的无限动力与可能。</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党的十九大以来，宝能集团认真学习、践行习近平新时代中国特色社会主义思想，在初步形成的高端制造、现代物流、城市开发、金融服务四大产业板块基础上，向着 “制造宝能”、科技宝能”、“民生宝能”三大战略阔步前进。</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2、集团战略——“三个宝能”</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宝能坚定不移响应国家战略，深耕实体、回报社会，向着“制造宝能、科技宝能、民生宝能”三大战略阔步前进。</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2018年以来，宝能集团积极推进"制造宝能、科技宝能、民生宝能"发展战略，发力高端制造、聚力科技创新、致力改善民生，深耕实体经济、坚持创新引领，努力推进高质量发展，共创高品质生活。</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3、产业布局</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历经二十余载，筚路蓝缕，励精图治，稳健经营，高效发展，宝能已经发展成为涵盖高端制造、现代物流、城市开发、金融服务四大核心板块的大型现代化企业集团。</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宝能集团始终怀抱产业报国的决心，凭借稳健前瞻的战略和多元化的协同布局，至今多个业务板块在行业中处于领先地位，彰显了集团整体的战略布局能力、经营能力、管理能力和发展潜力。</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p>
    <w:p>
      <w:pPr>
        <w:snapToGrid w:val="0"/>
        <w:spacing w:after="0" w:line="360" w:lineRule="exact"/>
        <w:ind w:firstLine="420" w:firstLineChars="200"/>
        <w:rPr>
          <w:rFonts w:hint="eastAsia" w:ascii="微软雅黑" w:hAnsi="微软雅黑" w:eastAsia="微软雅黑" w:cs="微软雅黑"/>
          <w:sz w:val="21"/>
          <w:szCs w:val="18"/>
          <w:lang w:val="en-US" w:eastAsia="zh-CN"/>
        </w:rPr>
      </w:pP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4、宝能汽车概况</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宝能汽车有限公司成立于2017年3月，是深圳市宝能投资集团有限公司旗下整车资源聚合和业务发展的平台。公司总部位于深圳，主要业务涵盖传统及新能源整车及核心零部件的研发、制造、销售与售后服务以及其他相关业务。 致力于打造“研发-制造-销售-后市场” 的完整产业链。</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宝能汽车规划利用10到15年时间，发展成为国内领先、国际具有影响力的汽车企业集团。2017年底，宝能战略收购中国本土中高端汽车品牌—观致汽车。观致拥有独立完整的设计、研发、生产平台以及国际化团队，具备良好的安全质量控制体系以及产品品质，宝能将继续补充各项资源，将观致汽车塑造成新时代中国中高端自主品牌的典范。此外，宝能集团已在汽车变速箱、汽车电池制造、汽车玻璃等汽车配件、汽车保险、汽车租赁以及汽车配套服务等领域全面布局；宝能的现代物流业务与汽车具有高度相关性，便于开展汽车仓储、汽车运输及交易等业务；宝能在全国30多个重点城市布局的综合物业，可有效地与汽车经销商网络、新能源汽车充电网络相配合。</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p>
    <w:p>
      <w:pPr>
        <w:numPr>
          <w:ilvl w:val="0"/>
          <w:numId w:val="3"/>
        </w:num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西安宝能汽车概况</w:t>
      </w:r>
    </w:p>
    <w:p>
      <w:pPr>
        <w:numPr>
          <w:ilvl w:val="0"/>
          <w:numId w:val="0"/>
        </w:numPr>
        <w:snapToGrid w:val="0"/>
        <w:spacing w:after="0" w:line="360" w:lineRule="exact"/>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 xml:space="preserve">       西安宝能汽车有限公司成立于2018年4月，项目位于秦汉新城周凌新庄村天工一路东段，占地1961亩，项目包含冲压、焊装、涂装、总装四大工艺车间及零配件车间。项目一期规划产能30万辆，二期全部建成后，将形成年产能达到50万辆，产值超千亿的新能源汽车制造基地。</w:t>
      </w:r>
    </w:p>
    <w:p>
      <w:pPr>
        <w:snapToGrid w:val="0"/>
        <w:spacing w:after="0" w:line="360" w:lineRule="exact"/>
        <w:ind w:firstLine="420" w:firstLineChars="200"/>
        <w:rPr>
          <w:rFonts w:hint="eastAsia" w:ascii="微软雅黑" w:hAnsi="微软雅黑" w:eastAsia="微软雅黑" w:cs="微软雅黑"/>
          <w:sz w:val="21"/>
          <w:szCs w:val="18"/>
          <w:lang w:val="en-US" w:eastAsia="zh-CN"/>
        </w:rPr>
      </w:pPr>
      <w:r>
        <w:rPr>
          <w:rFonts w:hint="eastAsia" w:ascii="微软雅黑" w:hAnsi="微软雅黑" w:eastAsia="微软雅黑" w:cs="微软雅黑"/>
          <w:sz w:val="21"/>
          <w:szCs w:val="18"/>
          <w:lang w:val="en-US" w:eastAsia="zh-CN"/>
        </w:rPr>
        <w:t xml:space="preserve"> </w:t>
      </w:r>
    </w:p>
    <w:p>
      <w:pPr>
        <w:snapToGrid w:val="0"/>
        <w:spacing w:after="0" w:line="360" w:lineRule="exact"/>
        <w:rPr>
          <w:rFonts w:hint="eastAsia" w:ascii="微软雅黑" w:hAnsi="微软雅黑" w:eastAsia="微软雅黑" w:cs="微软雅黑"/>
          <w:b/>
          <w:bCs/>
          <w:sz w:val="22"/>
          <w:szCs w:val="20"/>
          <w:highlight w:val="none"/>
          <w:lang w:val="en-US" w:eastAsia="zh-CN"/>
        </w:rPr>
      </w:pPr>
      <w:r>
        <w:rPr>
          <w:rFonts w:hint="eastAsia" w:ascii="微软雅黑" w:hAnsi="微软雅黑" w:eastAsia="微软雅黑" w:cs="微软雅黑"/>
          <w:b/>
          <w:bCs/>
          <w:sz w:val="22"/>
          <w:szCs w:val="20"/>
          <w:highlight w:val="none"/>
          <w:lang w:val="en-US" w:eastAsia="zh-CN"/>
        </w:rPr>
        <w:t>二、招聘说明</w:t>
      </w:r>
    </w:p>
    <w:p>
      <w:pPr>
        <w:snapToGrid w:val="0"/>
        <w:spacing w:after="0" w:line="360" w:lineRule="exact"/>
        <w:ind w:firstLine="440" w:firstLineChars="2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1、招聘岗位：实习生</w:t>
      </w:r>
    </w:p>
    <w:p>
      <w:pPr>
        <w:snapToGrid w:val="0"/>
        <w:spacing w:after="0" w:line="360" w:lineRule="exact"/>
        <w:ind w:firstLine="440" w:firstLineChars="2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2、招聘部门：冲压车间、焊装车间、涂装车间、总装车间、质量组、物流组</w:t>
      </w:r>
    </w:p>
    <w:p>
      <w:pPr>
        <w:snapToGrid w:val="0"/>
        <w:spacing w:after="0" w:line="360" w:lineRule="exact"/>
        <w:ind w:firstLine="440" w:firstLineChars="2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3、招聘人数：60人</w:t>
      </w:r>
    </w:p>
    <w:p>
      <w:pPr>
        <w:snapToGrid w:val="0"/>
        <w:spacing w:after="0" w:line="360" w:lineRule="exact"/>
        <w:ind w:firstLine="440" w:firstLineChars="2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4、工作地点：咸阳市渭城区周陵镇街道办费家村转盘西南角</w:t>
      </w:r>
    </w:p>
    <w:p>
      <w:pPr>
        <w:snapToGrid w:val="0"/>
        <w:spacing w:after="0" w:line="360" w:lineRule="exact"/>
        <w:ind w:firstLine="440" w:firstLineChars="2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5、岗位职责：学习岗位工艺要求，严格按照工艺要求进行生产操作，按时按量完成生产任务</w:t>
      </w:r>
    </w:p>
    <w:p>
      <w:pPr>
        <w:snapToGrid w:val="0"/>
        <w:spacing w:after="0" w:line="360" w:lineRule="exact"/>
        <w:ind w:firstLine="440" w:firstLineChars="2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6、招聘要求：</w:t>
      </w:r>
    </w:p>
    <w:p>
      <w:pPr>
        <w:snapToGrid w:val="0"/>
        <w:spacing w:after="0" w:line="360" w:lineRule="exact"/>
        <w:ind w:firstLine="660" w:firstLineChars="3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（1）汽车检测与维修、汽车新能源、机电一体化、自动化、模具、物流等专业</w:t>
      </w:r>
    </w:p>
    <w:p>
      <w:pPr>
        <w:numPr>
          <w:ilvl w:val="0"/>
          <w:numId w:val="0"/>
        </w:numPr>
        <w:snapToGrid w:val="0"/>
        <w:spacing w:after="0" w:line="360" w:lineRule="exact"/>
        <w:ind w:firstLine="660" w:firstLineChars="3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（2）身体健康，无不良嗜好，踏实勤奋，具备团队协作精神</w:t>
      </w:r>
    </w:p>
    <w:p>
      <w:pPr>
        <w:numPr>
          <w:ilvl w:val="0"/>
          <w:numId w:val="0"/>
        </w:numPr>
        <w:snapToGrid w:val="0"/>
        <w:spacing w:after="0" w:line="360" w:lineRule="exact"/>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 xml:space="preserve">       7、工作时间：5天8小时，根据生产计划要求安排加班（不超过劳动法规定的上限）</w:t>
      </w:r>
    </w:p>
    <w:p>
      <w:pPr>
        <w:numPr>
          <w:ilvl w:val="0"/>
          <w:numId w:val="0"/>
        </w:numPr>
        <w:snapToGrid w:val="0"/>
        <w:spacing w:after="0" w:line="360" w:lineRule="exact"/>
        <w:ind w:left="220" w:hanging="220" w:hangingChars="1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 xml:space="preserve">       8、职业发展：</w:t>
      </w:r>
    </w:p>
    <w:p>
      <w:pPr>
        <w:numPr>
          <w:ilvl w:val="0"/>
          <w:numId w:val="0"/>
        </w:numPr>
        <w:snapToGrid w:val="0"/>
        <w:spacing w:after="0" w:line="360" w:lineRule="exact"/>
        <w:ind w:left="220" w:leftChars="100" w:firstLine="660" w:firstLineChars="3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应聘成功的学生，由公司安排在江苏常熟观致汽车培训3-6个月后再返回西安工作，毕业后若考</w:t>
      </w:r>
    </w:p>
    <w:p>
      <w:pPr>
        <w:numPr>
          <w:ilvl w:val="0"/>
          <w:numId w:val="0"/>
        </w:numPr>
        <w:snapToGrid w:val="0"/>
        <w:spacing w:after="0" w:line="360" w:lineRule="exact"/>
        <w:ind w:left="220" w:leftChars="100" w:firstLine="660" w:firstLineChars="3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评合格，可转为正式员工并定岗。</w:t>
      </w:r>
    </w:p>
    <w:p>
      <w:pPr>
        <w:numPr>
          <w:ilvl w:val="0"/>
          <w:numId w:val="0"/>
        </w:numPr>
        <w:snapToGrid w:val="0"/>
        <w:spacing w:after="0" w:line="360" w:lineRule="exact"/>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 xml:space="preserve">       9、应聘方式：</w:t>
      </w:r>
    </w:p>
    <w:p>
      <w:pPr>
        <w:numPr>
          <w:ilvl w:val="0"/>
          <w:numId w:val="0"/>
        </w:numPr>
        <w:snapToGrid w:val="0"/>
        <w:spacing w:after="0" w:line="360" w:lineRule="exact"/>
        <w:ind w:firstLine="880" w:firstLineChars="4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7月9日现场宣讲并收简历（具体时间地点请关注老师通知），可携带个人简历或学校就业推荐</w:t>
      </w:r>
    </w:p>
    <w:p>
      <w:pPr>
        <w:numPr>
          <w:ilvl w:val="0"/>
          <w:numId w:val="0"/>
        </w:numPr>
        <w:snapToGrid w:val="0"/>
        <w:spacing w:after="0" w:line="360" w:lineRule="exact"/>
        <w:ind w:firstLine="880" w:firstLineChars="4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fldChar w:fldCharType="begin"/>
      </w:r>
      <w:r>
        <w:rPr>
          <w:rFonts w:hint="eastAsia" w:ascii="微软雅黑" w:hAnsi="微软雅黑" w:eastAsia="微软雅黑" w:cs="微软雅黑"/>
          <w:b w:val="0"/>
          <w:bCs w:val="0"/>
          <w:sz w:val="22"/>
          <w:szCs w:val="20"/>
          <w:lang w:val="en-US" w:eastAsia="zh-CN"/>
        </w:rPr>
        <w:instrText xml:space="preserve"> HYPERLINK "mailto:表进行投递。如当天无法到场，可将简历发送至tian.tian@baonengmotor.com（邮件标题格" </w:instrText>
      </w:r>
      <w:r>
        <w:rPr>
          <w:rFonts w:hint="eastAsia" w:ascii="微软雅黑" w:hAnsi="微软雅黑" w:eastAsia="微软雅黑" w:cs="微软雅黑"/>
          <w:b w:val="0"/>
          <w:bCs w:val="0"/>
          <w:sz w:val="22"/>
          <w:szCs w:val="20"/>
          <w:lang w:val="en-US" w:eastAsia="zh-CN"/>
        </w:rPr>
        <w:fldChar w:fldCharType="separate"/>
      </w:r>
      <w:r>
        <w:rPr>
          <w:rFonts w:hint="eastAsia" w:ascii="微软雅黑" w:hAnsi="微软雅黑" w:eastAsia="微软雅黑" w:cs="微软雅黑"/>
          <w:b w:val="0"/>
          <w:bCs w:val="0"/>
          <w:sz w:val="22"/>
          <w:szCs w:val="20"/>
          <w:lang w:val="en-US" w:eastAsia="zh-CN"/>
        </w:rPr>
        <w:t>表进行投递。如当天无法到场，可将简历发送至tian.tian@baonengmotor.com（邮件标题格</w:t>
      </w:r>
      <w:r>
        <w:rPr>
          <w:rFonts w:hint="eastAsia" w:ascii="微软雅黑" w:hAnsi="微软雅黑" w:eastAsia="微软雅黑" w:cs="微软雅黑"/>
          <w:b w:val="0"/>
          <w:bCs w:val="0"/>
          <w:sz w:val="22"/>
          <w:szCs w:val="20"/>
          <w:lang w:val="en-US" w:eastAsia="zh-CN"/>
        </w:rPr>
        <w:fldChar w:fldCharType="end"/>
      </w:r>
    </w:p>
    <w:p>
      <w:pPr>
        <w:numPr>
          <w:ilvl w:val="0"/>
          <w:numId w:val="0"/>
        </w:numPr>
        <w:snapToGrid w:val="0"/>
        <w:spacing w:after="0" w:line="360" w:lineRule="exact"/>
        <w:ind w:firstLine="880" w:firstLineChars="400"/>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val="0"/>
          <w:bCs w:val="0"/>
          <w:sz w:val="22"/>
          <w:szCs w:val="20"/>
          <w:lang w:val="en-US" w:eastAsia="zh-CN"/>
        </w:rPr>
        <w:t>式：姓名+手机号+XX学校+XX专业）。简历筛选通过的学生，电话通知面试时间和地点。</w:t>
      </w:r>
    </w:p>
    <w:p>
      <w:pPr>
        <w:numPr>
          <w:ilvl w:val="0"/>
          <w:numId w:val="0"/>
        </w:numPr>
        <w:snapToGrid w:val="0"/>
        <w:spacing w:after="0" w:line="360" w:lineRule="exact"/>
        <w:ind w:firstLine="880" w:firstLineChars="400"/>
        <w:rPr>
          <w:rFonts w:hint="eastAsia" w:ascii="微软雅黑" w:hAnsi="微软雅黑" w:eastAsia="微软雅黑" w:cs="微软雅黑"/>
          <w:b w:val="0"/>
          <w:bCs w:val="0"/>
          <w:sz w:val="22"/>
          <w:szCs w:val="20"/>
          <w:lang w:val="en-US" w:eastAsia="zh-CN"/>
        </w:rPr>
      </w:pPr>
    </w:p>
    <w:p>
      <w:pPr>
        <w:snapToGrid w:val="0"/>
        <w:spacing w:after="0" w:line="360" w:lineRule="exact"/>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bCs/>
          <w:sz w:val="22"/>
          <w:szCs w:val="20"/>
          <w:lang w:val="en-US" w:eastAsia="zh-CN"/>
        </w:rPr>
        <w:t>联 系 人：</w:t>
      </w:r>
      <w:r>
        <w:rPr>
          <w:rFonts w:hint="eastAsia" w:ascii="微软雅黑" w:hAnsi="微软雅黑" w:eastAsia="微软雅黑" w:cs="微软雅黑"/>
          <w:b w:val="0"/>
          <w:bCs w:val="0"/>
          <w:sz w:val="22"/>
          <w:szCs w:val="20"/>
          <w:lang w:val="en-US" w:eastAsia="zh-CN"/>
        </w:rPr>
        <w:t>田经理</w:t>
      </w:r>
    </w:p>
    <w:p>
      <w:pPr>
        <w:snapToGrid w:val="0"/>
        <w:spacing w:after="0" w:line="360" w:lineRule="exact"/>
        <w:rPr>
          <w:rFonts w:hint="eastAsia" w:ascii="微软雅黑" w:hAnsi="微软雅黑" w:eastAsia="微软雅黑" w:cs="微软雅黑"/>
          <w:b w:val="0"/>
          <w:bCs w:val="0"/>
          <w:sz w:val="22"/>
          <w:szCs w:val="20"/>
          <w:lang w:val="en-US" w:eastAsia="zh-CN"/>
        </w:rPr>
      </w:pPr>
      <w:r>
        <w:rPr>
          <w:rFonts w:hint="eastAsia" w:ascii="微软雅黑" w:hAnsi="微软雅黑" w:eastAsia="微软雅黑" w:cs="微软雅黑"/>
          <w:b/>
          <w:bCs/>
          <w:sz w:val="22"/>
          <w:szCs w:val="20"/>
          <w:lang w:val="en-US" w:eastAsia="zh-CN"/>
        </w:rPr>
        <w:t>联系方式：</w:t>
      </w:r>
      <w:r>
        <w:rPr>
          <w:rFonts w:hint="eastAsia" w:ascii="微软雅黑" w:hAnsi="微软雅黑" w:eastAsia="微软雅黑" w:cs="微软雅黑"/>
          <w:b w:val="0"/>
          <w:bCs w:val="0"/>
          <w:sz w:val="22"/>
          <w:szCs w:val="20"/>
          <w:lang w:val="en-US" w:eastAsia="zh-CN"/>
        </w:rPr>
        <w:t>029-33351514</w:t>
      </w:r>
    </w:p>
    <w:p>
      <w:pPr>
        <w:snapToGrid w:val="0"/>
        <w:spacing w:after="0" w:line="360" w:lineRule="exact"/>
        <w:rPr>
          <w:rFonts w:hint="eastAsia" w:ascii="微软雅黑" w:hAnsi="微软雅黑" w:eastAsia="微软雅黑" w:cs="微软雅黑"/>
        </w:rPr>
      </w:pPr>
      <w:r>
        <w:rPr>
          <w:rFonts w:hint="eastAsia" w:ascii="微软雅黑" w:hAnsi="微软雅黑" w:eastAsia="微软雅黑" w:cs="微软雅黑"/>
          <w:b/>
          <w:bCs/>
          <w:sz w:val="22"/>
          <w:szCs w:val="20"/>
          <w:lang w:val="en-US" w:eastAsia="zh-CN"/>
        </w:rPr>
        <w:t>招聘邮箱：</w:t>
      </w:r>
      <w:r>
        <w:rPr>
          <w:rFonts w:hint="eastAsia" w:ascii="微软雅黑" w:hAnsi="微软雅黑" w:eastAsia="微软雅黑" w:cs="微软雅黑"/>
          <w:b w:val="0"/>
          <w:bCs w:val="0"/>
          <w:sz w:val="22"/>
          <w:szCs w:val="20"/>
          <w:lang w:val="en-US" w:eastAsia="zh-CN"/>
        </w:rPr>
        <w:t>tian.tian@baonengmotor.com</w:t>
      </w: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numPr>
          <w:ilvl w:val="0"/>
          <w:numId w:val="0"/>
        </w:numPr>
        <w:spacing w:line="440" w:lineRule="exact"/>
        <w:rPr>
          <w:rFonts w:hint="eastAsia" w:ascii="微软雅黑" w:hAnsi="微软雅黑"/>
          <w:sz w:val="28"/>
          <w:szCs w:val="28"/>
          <w:lang w:val="en-US" w:eastAsia="zh-CN"/>
        </w:rPr>
      </w:pPr>
    </w:p>
    <w:sectPr>
      <w:pgSz w:w="11906" w:h="16838"/>
      <w:pgMar w:top="1440" w:right="1306" w:bottom="1098"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Light">
    <w:altName w:val="微软雅黑"/>
    <w:panose1 w:val="02010600030101010101"/>
    <w:charset w:val="86"/>
    <w:family w:val="auto"/>
    <w:pitch w:val="default"/>
    <w:sig w:usb0="00000000" w:usb1="00000000"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F565D"/>
    <w:multiLevelType w:val="singleLevel"/>
    <w:tmpl w:val="C65F565D"/>
    <w:lvl w:ilvl="0" w:tentative="0">
      <w:start w:val="1"/>
      <w:numFmt w:val="decimal"/>
      <w:suff w:val="nothing"/>
      <w:lvlText w:val="%1、"/>
      <w:lvlJc w:val="left"/>
    </w:lvl>
  </w:abstractNum>
  <w:abstractNum w:abstractNumId="1">
    <w:nsid w:val="0C1F95F9"/>
    <w:multiLevelType w:val="singleLevel"/>
    <w:tmpl w:val="0C1F95F9"/>
    <w:lvl w:ilvl="0" w:tentative="0">
      <w:start w:val="2"/>
      <w:numFmt w:val="decimal"/>
      <w:suff w:val="nothing"/>
      <w:lvlText w:val="%1、"/>
      <w:lvlJc w:val="left"/>
    </w:lvl>
  </w:abstractNum>
  <w:abstractNum w:abstractNumId="2">
    <w:nsid w:val="5D1F2686"/>
    <w:multiLevelType w:val="singleLevel"/>
    <w:tmpl w:val="5D1F2686"/>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1B1D"/>
    <w:rsid w:val="056526A9"/>
    <w:rsid w:val="0A3C699F"/>
    <w:rsid w:val="0AFE156D"/>
    <w:rsid w:val="0CD263C6"/>
    <w:rsid w:val="0F6A7070"/>
    <w:rsid w:val="12B4536E"/>
    <w:rsid w:val="13814F51"/>
    <w:rsid w:val="13BE2D57"/>
    <w:rsid w:val="16287713"/>
    <w:rsid w:val="1FC82F66"/>
    <w:rsid w:val="21511557"/>
    <w:rsid w:val="22DC1E75"/>
    <w:rsid w:val="247439B8"/>
    <w:rsid w:val="259A4A31"/>
    <w:rsid w:val="29256A83"/>
    <w:rsid w:val="29EF3ED2"/>
    <w:rsid w:val="2CCF2D0C"/>
    <w:rsid w:val="301E4301"/>
    <w:rsid w:val="305370F6"/>
    <w:rsid w:val="3314249E"/>
    <w:rsid w:val="33B27117"/>
    <w:rsid w:val="36B42F61"/>
    <w:rsid w:val="36CD3026"/>
    <w:rsid w:val="37E620FC"/>
    <w:rsid w:val="37FF1FB5"/>
    <w:rsid w:val="381F27F8"/>
    <w:rsid w:val="39A1505F"/>
    <w:rsid w:val="3D796A5E"/>
    <w:rsid w:val="3E63351E"/>
    <w:rsid w:val="45AF0842"/>
    <w:rsid w:val="4A161708"/>
    <w:rsid w:val="4B567C23"/>
    <w:rsid w:val="5711003A"/>
    <w:rsid w:val="58450BF7"/>
    <w:rsid w:val="5B1E2259"/>
    <w:rsid w:val="621C662C"/>
    <w:rsid w:val="625D1411"/>
    <w:rsid w:val="628A7F8B"/>
    <w:rsid w:val="675F1B24"/>
    <w:rsid w:val="6F543D96"/>
    <w:rsid w:val="70790437"/>
    <w:rsid w:val="71901F4D"/>
    <w:rsid w:val="763100D4"/>
    <w:rsid w:val="773E7BA8"/>
    <w:rsid w:val="78882C12"/>
    <w:rsid w:val="796F7DBF"/>
    <w:rsid w:val="7C3D2A1D"/>
    <w:rsid w:val="7CBC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szCs w:val="24"/>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paragraph" w:customStyle="1" w:styleId="10">
    <w:name w:val="_Style 8"/>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2019-09-05T08:21:00Z</cp:lastPrinted>
  <dcterms:modified xsi:type="dcterms:W3CDTF">2019-09-16T01:57:40Z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